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198DBD" w14:textId="0090FA69" w:rsidR="0057335F" w:rsidRPr="000B5DE3" w:rsidRDefault="007524B8">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B5DE3">
        <w:rPr>
          <w:rFonts w:ascii="Arial" w:eastAsia="Arial Unicode MS" w:hAnsi="Arial" w:cs="Arial"/>
          <w:b/>
          <w:bCs/>
          <w:sz w:val="24"/>
        </w:rPr>
        <w:t>3GPP TSG-WG SA2 Meeting #16</w:t>
      </w:r>
      <w:r w:rsidR="00A959FD" w:rsidRPr="000B5DE3">
        <w:rPr>
          <w:rFonts w:ascii="Arial" w:eastAsia="Arial Unicode MS" w:hAnsi="Arial" w:cs="Arial"/>
          <w:b/>
          <w:bCs/>
          <w:sz w:val="24"/>
        </w:rPr>
        <w:t>6</w:t>
      </w:r>
      <w:r w:rsidR="00A52468" w:rsidRPr="000B5DE3">
        <w:rPr>
          <w:rFonts w:ascii="Arial" w:eastAsia="Arial Unicode MS" w:hAnsi="Arial" w:cs="Arial"/>
          <w:b/>
          <w:bCs/>
          <w:sz w:val="24"/>
        </w:rPr>
        <w:t>-AH-e</w:t>
      </w:r>
      <w:r w:rsidRPr="000B5DE3">
        <w:rPr>
          <w:rFonts w:ascii="Arial" w:eastAsia="Arial Unicode MS" w:hAnsi="Arial" w:cs="Arial"/>
          <w:b/>
          <w:bCs/>
          <w:sz w:val="24"/>
        </w:rPr>
        <w:tab/>
      </w:r>
      <w:r w:rsidRPr="000B5DE3">
        <w:rPr>
          <w:rFonts w:ascii="Arial" w:eastAsia="Arial Unicode MS" w:hAnsi="Arial" w:cs="Arial"/>
          <w:b/>
          <w:bCs/>
          <w:i/>
          <w:sz w:val="28"/>
        </w:rPr>
        <w:t>S2-2</w:t>
      </w:r>
      <w:r w:rsidR="00A52468" w:rsidRPr="000B5DE3">
        <w:rPr>
          <w:rFonts w:ascii="Arial" w:eastAsia="Arial Unicode MS" w:hAnsi="Arial" w:cs="Arial"/>
          <w:b/>
          <w:bCs/>
          <w:i/>
          <w:sz w:val="28"/>
        </w:rPr>
        <w:t>5</w:t>
      </w:r>
      <w:r w:rsidR="00982D9A">
        <w:rPr>
          <w:rFonts w:ascii="Arial" w:eastAsia="Arial Unicode MS" w:hAnsi="Arial" w:cs="Arial"/>
          <w:b/>
          <w:bCs/>
          <w:i/>
          <w:sz w:val="28"/>
        </w:rPr>
        <w:t>01003</w:t>
      </w:r>
    </w:p>
    <w:p w14:paraId="165F62BB" w14:textId="72A9F9E1" w:rsidR="0057335F" w:rsidRPr="000B5DE3" w:rsidRDefault="000B5DE3">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B5DE3">
        <w:rPr>
          <w:rFonts w:ascii="Arial" w:eastAsia="Arial Unicode MS" w:hAnsi="Arial" w:cs="Arial"/>
          <w:b/>
          <w:bCs/>
          <w:sz w:val="24"/>
        </w:rPr>
        <w:t>Electronic Meeting</w:t>
      </w:r>
      <w:r w:rsidR="007524B8" w:rsidRPr="000B5DE3">
        <w:rPr>
          <w:rFonts w:ascii="Arial" w:eastAsia="Arial Unicode MS" w:hAnsi="Arial" w:cs="Arial"/>
          <w:b/>
          <w:bCs/>
          <w:sz w:val="24"/>
        </w:rPr>
        <w:t>,</w:t>
      </w:r>
      <w:r w:rsidRPr="000B5DE3">
        <w:rPr>
          <w:rFonts w:ascii="Arial" w:eastAsia="Arial Unicode MS" w:hAnsi="Arial" w:cs="Arial"/>
          <w:b/>
          <w:bCs/>
          <w:sz w:val="24"/>
        </w:rPr>
        <w:t xml:space="preserve"> 20</w:t>
      </w:r>
      <w:r w:rsidRPr="000B5DE3">
        <w:rPr>
          <w:rFonts w:ascii="Arial" w:eastAsia="Arial Unicode MS" w:hAnsi="Arial" w:cs="Arial"/>
          <w:b/>
          <w:bCs/>
          <w:sz w:val="24"/>
          <w:vertAlign w:val="superscript"/>
        </w:rPr>
        <w:t>th</w:t>
      </w:r>
      <w:r w:rsidRPr="000B5DE3">
        <w:rPr>
          <w:rFonts w:ascii="Arial" w:eastAsia="Arial Unicode MS" w:hAnsi="Arial" w:cs="Arial"/>
          <w:b/>
          <w:bCs/>
          <w:sz w:val="24"/>
        </w:rPr>
        <w:t xml:space="preserve"> Jan – 24</w:t>
      </w:r>
      <w:r w:rsidRPr="000B5DE3">
        <w:rPr>
          <w:rFonts w:ascii="Arial" w:eastAsia="Arial Unicode MS" w:hAnsi="Arial" w:cs="Arial"/>
          <w:b/>
          <w:bCs/>
          <w:sz w:val="24"/>
          <w:vertAlign w:val="superscript"/>
        </w:rPr>
        <w:t>th</w:t>
      </w:r>
      <w:r w:rsidRPr="000B5DE3">
        <w:rPr>
          <w:rFonts w:ascii="Arial" w:eastAsia="Arial Unicode MS" w:hAnsi="Arial" w:cs="Arial"/>
          <w:b/>
          <w:bCs/>
          <w:sz w:val="24"/>
        </w:rPr>
        <w:t xml:space="preserve"> Jan,</w:t>
      </w:r>
      <w:r w:rsidR="007524B8" w:rsidRPr="000B5DE3">
        <w:rPr>
          <w:rFonts w:ascii="Arial" w:eastAsia="Arial Unicode MS" w:hAnsi="Arial" w:cs="Arial"/>
          <w:b/>
          <w:bCs/>
          <w:sz w:val="24"/>
        </w:rPr>
        <w:t xml:space="preserve"> 202</w:t>
      </w:r>
      <w:r w:rsidRPr="000B5DE3">
        <w:rPr>
          <w:rFonts w:ascii="Arial" w:eastAsia="Arial Unicode MS" w:hAnsi="Arial" w:cs="Arial"/>
          <w:b/>
          <w:bCs/>
          <w:sz w:val="24"/>
        </w:rPr>
        <w:t>5</w:t>
      </w:r>
      <w:r w:rsidR="007524B8" w:rsidRPr="000B5DE3">
        <w:rPr>
          <w:rFonts w:ascii="Arial" w:eastAsia="Arial Unicode MS" w:hAnsi="Arial" w:cs="Arial"/>
          <w:b/>
          <w:bCs/>
        </w:rPr>
        <w:tab/>
      </w:r>
    </w:p>
    <w:p w14:paraId="645B55F4" w14:textId="5516DCAB" w:rsidR="0057335F" w:rsidRPr="00A52468" w:rsidRDefault="007524B8">
      <w:pPr>
        <w:spacing w:beforeLines="50" w:before="120"/>
        <w:ind w:left="2126" w:hanging="2126"/>
        <w:rPr>
          <w:rFonts w:ascii="Arial" w:hAnsi="Arial" w:cs="Arial"/>
          <w:b/>
        </w:rPr>
      </w:pPr>
      <w:r w:rsidRPr="000B5DE3">
        <w:rPr>
          <w:rFonts w:ascii="Arial" w:hAnsi="Arial" w:cs="Arial"/>
          <w:b/>
        </w:rPr>
        <w:t>Source:</w:t>
      </w:r>
      <w:r w:rsidRPr="000B5DE3">
        <w:rPr>
          <w:rFonts w:ascii="Arial" w:hAnsi="Arial" w:cs="Arial"/>
          <w:b/>
        </w:rPr>
        <w:tab/>
      </w:r>
      <w:r w:rsidR="00CC3A7F">
        <w:rPr>
          <w:rFonts w:ascii="Arial" w:hAnsi="Arial" w:cs="Arial"/>
          <w:b/>
        </w:rPr>
        <w:t>Xiaomi</w:t>
      </w:r>
    </w:p>
    <w:p w14:paraId="1EFD706C" w14:textId="1D38045E" w:rsidR="0057335F" w:rsidRPr="00ED4146" w:rsidRDefault="007524B8">
      <w:pPr>
        <w:ind w:left="2127" w:hanging="2127"/>
        <w:rPr>
          <w:rFonts w:ascii="Arial" w:hAnsi="Arial" w:cs="Arial"/>
          <w:b/>
        </w:rPr>
      </w:pPr>
      <w:r w:rsidRPr="00A52468">
        <w:rPr>
          <w:rFonts w:ascii="Arial" w:hAnsi="Arial" w:cs="Arial"/>
          <w:b/>
        </w:rPr>
        <w:t>Title:</w:t>
      </w:r>
      <w:r w:rsidRPr="00A52468">
        <w:rPr>
          <w:rFonts w:ascii="Arial" w:hAnsi="Arial" w:cs="Arial"/>
          <w:b/>
        </w:rPr>
        <w:tab/>
      </w:r>
      <w:r w:rsidR="00445DD1" w:rsidRPr="00ED4146">
        <w:rPr>
          <w:rFonts w:ascii="Arial" w:hAnsi="Arial" w:cs="Arial"/>
          <w:b/>
        </w:rPr>
        <w:t xml:space="preserve">Discussion on </w:t>
      </w:r>
      <w:r w:rsidR="00CC3A7F">
        <w:rPr>
          <w:rFonts w:ascii="Arial" w:hAnsi="Arial" w:cs="Arial"/>
          <w:b/>
        </w:rPr>
        <w:t>one direction</w:t>
      </w:r>
      <w:r w:rsidR="00543973">
        <w:rPr>
          <w:rFonts w:ascii="Arial" w:hAnsi="Arial" w:cs="Arial"/>
          <w:b/>
        </w:rPr>
        <w:t xml:space="preserve"> </w:t>
      </w:r>
      <w:r w:rsidR="00543973" w:rsidRPr="0034108A">
        <w:rPr>
          <w:rFonts w:ascii="Arial" w:hAnsi="Arial" w:cs="Arial"/>
          <w:b/>
        </w:rPr>
        <w:t>PDU Set support in Alternative Qo</w:t>
      </w:r>
      <w:r w:rsidR="00543973">
        <w:rPr>
          <w:rFonts w:ascii="Arial" w:hAnsi="Arial" w:cs="Arial"/>
          <w:b/>
        </w:rPr>
        <w:t xml:space="preserve">S Profile </w:t>
      </w:r>
    </w:p>
    <w:p w14:paraId="7BCE9F98" w14:textId="125DFD5A" w:rsidR="0057335F" w:rsidRPr="00ED4146" w:rsidRDefault="007524B8">
      <w:pPr>
        <w:ind w:left="2127" w:hanging="2127"/>
        <w:rPr>
          <w:rFonts w:ascii="Arial" w:hAnsi="Arial" w:cs="Arial"/>
          <w:b/>
        </w:rPr>
      </w:pPr>
      <w:r w:rsidRPr="00ED4146">
        <w:rPr>
          <w:rFonts w:ascii="Arial" w:hAnsi="Arial" w:cs="Arial"/>
          <w:b/>
        </w:rPr>
        <w:t>Document for:</w:t>
      </w:r>
      <w:r w:rsidRPr="00ED4146">
        <w:rPr>
          <w:rFonts w:ascii="Arial" w:hAnsi="Arial" w:cs="Arial"/>
          <w:b/>
        </w:rPr>
        <w:tab/>
      </w:r>
      <w:r w:rsidR="000B5DE3" w:rsidRPr="00ED4146">
        <w:rPr>
          <w:rFonts w:ascii="Arial" w:hAnsi="Arial" w:cs="Arial"/>
          <w:b/>
        </w:rPr>
        <w:t>Discussion</w:t>
      </w:r>
    </w:p>
    <w:p w14:paraId="40CD8B8C" w14:textId="16B7EBC9" w:rsidR="0057335F" w:rsidRPr="00E077EC" w:rsidRDefault="007524B8">
      <w:pPr>
        <w:ind w:left="2127" w:hanging="2127"/>
        <w:rPr>
          <w:rFonts w:ascii="Arial" w:hAnsi="Arial" w:cs="Arial"/>
          <w:b/>
        </w:rPr>
      </w:pPr>
      <w:r w:rsidRPr="00E077EC">
        <w:rPr>
          <w:rFonts w:ascii="Arial" w:hAnsi="Arial" w:cs="Arial"/>
          <w:b/>
        </w:rPr>
        <w:t>Agenda Item:</w:t>
      </w:r>
      <w:r w:rsidRPr="00E077EC">
        <w:rPr>
          <w:rFonts w:ascii="Arial" w:hAnsi="Arial" w:cs="Arial"/>
          <w:b/>
        </w:rPr>
        <w:tab/>
      </w:r>
      <w:r w:rsidRPr="00D742D3">
        <w:rPr>
          <w:rFonts w:ascii="Arial" w:hAnsi="Arial" w:cs="Arial"/>
          <w:b/>
        </w:rPr>
        <w:t>19.</w:t>
      </w:r>
      <w:r w:rsidR="00445DD1" w:rsidRPr="00D742D3">
        <w:rPr>
          <w:rFonts w:ascii="Arial" w:hAnsi="Arial" w:cs="Arial"/>
          <w:b/>
        </w:rPr>
        <w:t>3.2</w:t>
      </w:r>
    </w:p>
    <w:p w14:paraId="286F411E" w14:textId="37AEDACF" w:rsidR="0057335F" w:rsidRPr="00ED4146" w:rsidRDefault="007524B8">
      <w:pPr>
        <w:ind w:left="2127" w:hanging="2127"/>
        <w:rPr>
          <w:rFonts w:ascii="Arial" w:hAnsi="Arial" w:cs="Arial"/>
          <w:b/>
        </w:rPr>
      </w:pPr>
      <w:r w:rsidRPr="00ED4146">
        <w:rPr>
          <w:rFonts w:ascii="Arial" w:hAnsi="Arial" w:cs="Arial"/>
          <w:b/>
        </w:rPr>
        <w:t>Work Item / Release:</w:t>
      </w:r>
      <w:r w:rsidRPr="00ED4146">
        <w:rPr>
          <w:rFonts w:ascii="Arial" w:hAnsi="Arial" w:cs="Arial"/>
          <w:b/>
        </w:rPr>
        <w:tab/>
      </w:r>
      <w:r w:rsidR="00ED4146" w:rsidRPr="00ED4146">
        <w:rPr>
          <w:rFonts w:ascii="Arial" w:hAnsi="Arial" w:cs="Arial"/>
          <w:b/>
        </w:rPr>
        <w:t>XRM_Ph2</w:t>
      </w:r>
      <w:r w:rsidRPr="00ED4146">
        <w:rPr>
          <w:rFonts w:ascii="Arial" w:hAnsi="Arial" w:cs="Arial"/>
          <w:b/>
        </w:rPr>
        <w:t>/ Rel-19</w:t>
      </w:r>
    </w:p>
    <w:p w14:paraId="4F21EBC5" w14:textId="6FB16CAB" w:rsidR="0057335F" w:rsidRPr="00F20145" w:rsidRDefault="007524B8">
      <w:pPr>
        <w:jc w:val="both"/>
        <w:rPr>
          <w:rFonts w:ascii="Arial" w:eastAsiaTheme="minorEastAsia" w:hAnsi="Arial" w:cs="Arial"/>
          <w:lang w:eastAsia="zh-CN"/>
        </w:rPr>
      </w:pPr>
      <w:r w:rsidRPr="00F20145">
        <w:rPr>
          <w:rFonts w:ascii="Arial" w:hAnsi="Arial" w:cs="Arial"/>
          <w:b/>
          <w:bCs/>
        </w:rPr>
        <w:t>Abstract:</w:t>
      </w:r>
      <w:r w:rsidRPr="00F20145">
        <w:rPr>
          <w:rFonts w:ascii="Arial" w:hAnsi="Arial" w:cs="Arial"/>
        </w:rPr>
        <w:t xml:space="preserve"> </w:t>
      </w:r>
      <w:r w:rsidRPr="00F20145">
        <w:rPr>
          <w:rFonts w:ascii="Arial" w:eastAsiaTheme="minorEastAsia" w:hAnsi="Arial" w:cs="Arial" w:hint="eastAsia"/>
          <w:lang w:eastAsia="zh-CN"/>
        </w:rPr>
        <w:t>This</w:t>
      </w:r>
      <w:r w:rsidRPr="00F20145">
        <w:rPr>
          <w:rFonts w:ascii="Arial" w:eastAsiaTheme="minorEastAsia" w:hAnsi="Arial" w:cs="Arial"/>
          <w:lang w:eastAsia="zh-CN"/>
        </w:rPr>
        <w:t xml:space="preserve"> </w:t>
      </w:r>
      <w:r w:rsidR="00F20145">
        <w:rPr>
          <w:rFonts w:ascii="Arial" w:eastAsiaTheme="minorEastAsia" w:hAnsi="Arial" w:cs="Arial"/>
          <w:lang w:eastAsia="zh-CN"/>
        </w:rPr>
        <w:t>paper</w:t>
      </w:r>
      <w:r w:rsidRPr="00F20145">
        <w:rPr>
          <w:rFonts w:ascii="Arial" w:eastAsiaTheme="minorEastAsia" w:hAnsi="Arial" w:cs="Arial"/>
          <w:lang w:eastAsia="zh-CN"/>
        </w:rPr>
        <w:t xml:space="preserve"> discusses</w:t>
      </w:r>
      <w:r w:rsidR="00445DD1" w:rsidRPr="00F20145">
        <w:rPr>
          <w:rFonts w:ascii="Arial" w:eastAsiaTheme="minorEastAsia" w:hAnsi="Arial" w:cs="Arial"/>
          <w:lang w:eastAsia="zh-CN"/>
        </w:rPr>
        <w:t xml:space="preserve"> </w:t>
      </w:r>
      <w:r w:rsidR="000B5DE3" w:rsidRPr="00F20145">
        <w:rPr>
          <w:rFonts w:ascii="Arial" w:eastAsiaTheme="minorEastAsia" w:hAnsi="Arial" w:cs="Arial"/>
          <w:lang w:eastAsia="zh-CN"/>
        </w:rPr>
        <w:t xml:space="preserve">how to </w:t>
      </w:r>
      <w:r w:rsidR="003C7645">
        <w:rPr>
          <w:rFonts w:ascii="Arial" w:eastAsiaTheme="minorEastAsia" w:hAnsi="Arial" w:cs="Arial" w:hint="eastAsia"/>
          <w:lang w:eastAsia="zh-CN"/>
        </w:rPr>
        <w:t>provide</w:t>
      </w:r>
      <w:r w:rsidR="00CC3A7F">
        <w:rPr>
          <w:rFonts w:ascii="Arial" w:eastAsiaTheme="minorEastAsia" w:hAnsi="Arial" w:cs="Arial"/>
          <w:lang w:eastAsia="zh-CN"/>
        </w:rPr>
        <w:t xml:space="preserve"> and determine</w:t>
      </w:r>
      <w:r w:rsidR="003C7645">
        <w:rPr>
          <w:rFonts w:ascii="Arial" w:eastAsiaTheme="minorEastAsia" w:hAnsi="Arial" w:cs="Arial"/>
          <w:lang w:eastAsia="zh-CN"/>
        </w:rPr>
        <w:t xml:space="preserve"> </w:t>
      </w:r>
      <w:r w:rsidR="00CC3A7F">
        <w:rPr>
          <w:rFonts w:ascii="Arial" w:eastAsiaTheme="minorEastAsia" w:hAnsi="Arial" w:cs="Arial"/>
          <w:lang w:eastAsia="zh-CN"/>
        </w:rPr>
        <w:t>AQPs</w:t>
      </w:r>
      <w:r w:rsidR="003C7645">
        <w:rPr>
          <w:rFonts w:ascii="Arial" w:eastAsiaTheme="minorEastAsia" w:hAnsi="Arial" w:cs="Arial"/>
          <w:lang w:eastAsia="zh-CN"/>
        </w:rPr>
        <w:t xml:space="preserve"> </w:t>
      </w:r>
      <w:r w:rsidR="003C7645">
        <w:rPr>
          <w:rFonts w:ascii="Arial" w:eastAsiaTheme="minorEastAsia" w:hAnsi="Arial" w:cs="Arial" w:hint="eastAsia"/>
          <w:lang w:eastAsia="zh-CN"/>
        </w:rPr>
        <w:t>with</w:t>
      </w:r>
      <w:r w:rsidR="003C7645">
        <w:rPr>
          <w:rFonts w:ascii="Arial" w:eastAsiaTheme="minorEastAsia" w:hAnsi="Arial" w:cs="Arial"/>
          <w:lang w:eastAsia="zh-CN"/>
        </w:rPr>
        <w:t xml:space="preserve"> </w:t>
      </w:r>
      <w:r w:rsidR="00CC3A7F" w:rsidRPr="0034108A">
        <w:rPr>
          <w:rFonts w:ascii="Arial" w:eastAsiaTheme="minorEastAsia" w:hAnsi="Arial" w:cs="Arial"/>
          <w:lang w:eastAsia="zh-CN"/>
        </w:rPr>
        <w:t xml:space="preserve">one direction </w:t>
      </w:r>
      <w:r w:rsidR="003C7645">
        <w:rPr>
          <w:rFonts w:ascii="Arial" w:eastAsiaTheme="minorEastAsia" w:hAnsi="Arial" w:cs="Arial" w:hint="eastAsia"/>
          <w:lang w:eastAsia="zh-CN"/>
        </w:rPr>
        <w:t>PDU</w:t>
      </w:r>
      <w:r w:rsidR="003C7645">
        <w:rPr>
          <w:rFonts w:ascii="Arial" w:eastAsiaTheme="minorEastAsia" w:hAnsi="Arial" w:cs="Arial"/>
          <w:lang w:eastAsia="zh-CN"/>
        </w:rPr>
        <w:t xml:space="preserve"> </w:t>
      </w:r>
      <w:r w:rsidR="003C7645">
        <w:rPr>
          <w:rFonts w:ascii="Arial" w:eastAsiaTheme="minorEastAsia" w:hAnsi="Arial" w:cs="Arial" w:hint="eastAsia"/>
          <w:lang w:eastAsia="zh-CN"/>
        </w:rPr>
        <w:t>set</w:t>
      </w:r>
      <w:r w:rsidR="003C7645">
        <w:rPr>
          <w:rFonts w:ascii="Arial" w:eastAsiaTheme="minorEastAsia" w:hAnsi="Arial" w:cs="Arial"/>
          <w:lang w:eastAsia="zh-CN"/>
        </w:rPr>
        <w:t xml:space="preserve"> </w:t>
      </w:r>
      <w:r w:rsidR="003C7645">
        <w:rPr>
          <w:rFonts w:ascii="Arial" w:eastAsiaTheme="minorEastAsia" w:hAnsi="Arial" w:cs="Arial" w:hint="eastAsia"/>
          <w:lang w:eastAsia="zh-CN"/>
        </w:rPr>
        <w:t>support</w:t>
      </w:r>
      <w:r w:rsidRPr="00F20145">
        <w:rPr>
          <w:rFonts w:ascii="Arial" w:eastAsiaTheme="minorEastAsia" w:hAnsi="Arial" w:cs="Arial"/>
          <w:lang w:eastAsia="zh-CN"/>
        </w:rPr>
        <w:t>.</w:t>
      </w:r>
    </w:p>
    <w:p w14:paraId="635ED688" w14:textId="366E4392" w:rsidR="0057335F" w:rsidRDefault="007524B8">
      <w:pPr>
        <w:pStyle w:val="1"/>
        <w:spacing w:before="100" w:beforeAutospacing="1"/>
      </w:pPr>
      <w:r>
        <w:t xml:space="preserve">1. Introduction </w:t>
      </w:r>
    </w:p>
    <w:p w14:paraId="1FFF731F" w14:textId="7609D090" w:rsidR="00EE0C8D" w:rsidRDefault="00FD6B3F" w:rsidP="00EE0C8D">
      <w:pPr>
        <w:rPr>
          <w:rFonts w:eastAsiaTheme="minorEastAsia"/>
          <w:lang w:eastAsia="zh-CN"/>
        </w:rPr>
      </w:pPr>
      <w:r>
        <w:rPr>
          <w:rFonts w:eastAsiaTheme="minorEastAsia"/>
          <w:noProof/>
          <w:lang w:eastAsia="zh-CN"/>
        </w:rPr>
        <mc:AlternateContent>
          <mc:Choice Requires="wps">
            <w:drawing>
              <wp:anchor distT="0" distB="0" distL="114300" distR="114300" simplePos="0" relativeHeight="251659264" behindDoc="0" locked="0" layoutInCell="1" allowOverlap="1" wp14:anchorId="71931D78" wp14:editId="7F1D59C3">
                <wp:simplePos x="0" y="0"/>
                <wp:positionH relativeFrom="column">
                  <wp:posOffset>135255</wp:posOffset>
                </wp:positionH>
                <wp:positionV relativeFrom="paragraph">
                  <wp:posOffset>244475</wp:posOffset>
                </wp:positionV>
                <wp:extent cx="6092825" cy="2996565"/>
                <wp:effectExtent l="0" t="0" r="22225" b="13335"/>
                <wp:wrapTopAndBottom/>
                <wp:docPr id="1" name="文本框 1"/>
                <wp:cNvGraphicFramePr/>
                <a:graphic xmlns:a="http://schemas.openxmlformats.org/drawingml/2006/main">
                  <a:graphicData uri="http://schemas.microsoft.com/office/word/2010/wordprocessingShape">
                    <wps:wsp>
                      <wps:cNvSpPr txBox="1"/>
                      <wps:spPr>
                        <a:xfrm>
                          <a:off x="0" y="0"/>
                          <a:ext cx="6092825" cy="2996565"/>
                        </a:xfrm>
                        <a:prstGeom prst="rect">
                          <a:avLst/>
                        </a:prstGeom>
                        <a:solidFill>
                          <a:schemeClr val="lt1"/>
                        </a:solidFill>
                        <a:ln w="6350">
                          <a:solidFill>
                            <a:prstClr val="black"/>
                          </a:solidFill>
                        </a:ln>
                      </wps:spPr>
                      <wps:txbx>
                        <w:txbxContent>
                          <w:p w14:paraId="4A911DC4" w14:textId="77777777" w:rsidR="00FD6B3F" w:rsidRPr="00FD6B3F" w:rsidRDefault="00FD6B3F" w:rsidP="00FD6B3F">
                            <w:pPr>
                              <w:rPr>
                                <w:sz w:val="18"/>
                                <w:szCs w:val="18"/>
                              </w:rPr>
                            </w:pPr>
                            <w:r w:rsidRPr="00FD6B3F">
                              <w:rPr>
                                <w:sz w:val="18"/>
                                <w:szCs w:val="18"/>
                              </w:rPr>
                              <w:t>The following conclusion principles are agreed for key issue #1_AQP.</w:t>
                            </w:r>
                          </w:p>
                          <w:p w14:paraId="3C2FB754" w14:textId="77777777" w:rsidR="00FD6B3F" w:rsidRPr="00FD6B3F" w:rsidRDefault="00FD6B3F" w:rsidP="00FD6B3F">
                            <w:pPr>
                              <w:pStyle w:val="B1"/>
                              <w:rPr>
                                <w:sz w:val="18"/>
                                <w:szCs w:val="18"/>
                              </w:rPr>
                            </w:pPr>
                            <w:r w:rsidRPr="00FD6B3F">
                              <w:rPr>
                                <w:sz w:val="18"/>
                                <w:szCs w:val="18"/>
                              </w:rPr>
                              <w:t>1.</w:t>
                            </w:r>
                            <w:r w:rsidRPr="00FD6B3F">
                              <w:rPr>
                                <w:sz w:val="18"/>
                                <w:szCs w:val="18"/>
                              </w:rPr>
                              <w:tab/>
                              <w:t>The AF may provide Alternative Service requirements to 5GC which may contain the UL and/or DL PDU Set QoS Parameters (</w:t>
                            </w:r>
                            <w:proofErr w:type="gramStart"/>
                            <w:r w:rsidRPr="00FD6B3F">
                              <w:rPr>
                                <w:sz w:val="18"/>
                                <w:szCs w:val="18"/>
                              </w:rPr>
                              <w:t>i.e.</w:t>
                            </w:r>
                            <w:proofErr w:type="gramEnd"/>
                            <w:r w:rsidRPr="00FD6B3F">
                              <w:rPr>
                                <w:sz w:val="18"/>
                                <w:szCs w:val="18"/>
                              </w:rPr>
                              <w:t xml:space="preserve"> UL PSDB, DL PSDB, UL PSER and/or DL PSER).</w:t>
                            </w:r>
                          </w:p>
                          <w:p w14:paraId="0D98E42A" w14:textId="77777777" w:rsidR="00FD6B3F" w:rsidRPr="00FD6B3F" w:rsidRDefault="00FD6B3F" w:rsidP="00FD6B3F">
                            <w:pPr>
                              <w:pStyle w:val="B1"/>
                              <w:rPr>
                                <w:sz w:val="18"/>
                                <w:szCs w:val="18"/>
                              </w:rPr>
                            </w:pPr>
                            <w:r w:rsidRPr="00FD6B3F">
                              <w:rPr>
                                <w:sz w:val="18"/>
                                <w:szCs w:val="18"/>
                              </w:rPr>
                              <w:t>2.</w:t>
                            </w:r>
                            <w:r w:rsidRPr="00FD6B3F">
                              <w:rPr>
                                <w:sz w:val="18"/>
                                <w:szCs w:val="18"/>
                              </w:rPr>
                              <w:tab/>
                              <w:t>Based on the Alternative Service Requirements from AF, the PCF generates PCC rule with Alternative QoS parameters in a prioritized order, which can include UL and/or DL PDU Set QoS Parameters (</w:t>
                            </w:r>
                            <w:proofErr w:type="gramStart"/>
                            <w:r w:rsidRPr="00FD6B3F">
                              <w:rPr>
                                <w:sz w:val="18"/>
                                <w:szCs w:val="18"/>
                              </w:rPr>
                              <w:t>i.e.</w:t>
                            </w:r>
                            <w:proofErr w:type="gramEnd"/>
                            <w:r w:rsidRPr="00FD6B3F">
                              <w:rPr>
                                <w:sz w:val="18"/>
                                <w:szCs w:val="18"/>
                              </w:rPr>
                              <w:t xml:space="preserve"> UL PSDB, DL PSDB, UL PSER and/or DL PSER) and the corresponding reference to each Alternative QoS parameter Set.</w:t>
                            </w:r>
                          </w:p>
                          <w:p w14:paraId="3D75E025" w14:textId="77777777" w:rsidR="00FD6B3F" w:rsidRPr="00FD6B3F" w:rsidRDefault="00FD6B3F" w:rsidP="00FD6B3F">
                            <w:pPr>
                              <w:pStyle w:val="B1"/>
                              <w:rPr>
                                <w:sz w:val="18"/>
                                <w:szCs w:val="18"/>
                              </w:rPr>
                            </w:pPr>
                            <w:r w:rsidRPr="00FD6B3F">
                              <w:rPr>
                                <w:sz w:val="18"/>
                                <w:szCs w:val="18"/>
                              </w:rPr>
                              <w:t>3.</w:t>
                            </w:r>
                            <w:r w:rsidRPr="00FD6B3F">
                              <w:rPr>
                                <w:sz w:val="18"/>
                                <w:szCs w:val="18"/>
                              </w:rPr>
                              <w:tab/>
                              <w:t>SMF provides one or more Alternative QoS Profile(s) with UL and/or DL PDU Set QoS parameters to NG-RAN. When the QoS profile includes UL and/or DL PDU Set QoS parameter, the Alternative QoS Profile shall include the corresponding PDU Set QoS parameters; otherwise, the Alternative QoS profile does not include the corresponding PDU Set QoS parameters(s) when the QoS profile doesn't include the UL and/or DL PDU Set QoS parameter.</w:t>
                            </w:r>
                          </w:p>
                          <w:p w14:paraId="6E24D0D1" w14:textId="77777777" w:rsidR="00FD6B3F" w:rsidRPr="00FD6B3F" w:rsidRDefault="00FD6B3F" w:rsidP="00FD6B3F">
                            <w:pPr>
                              <w:pStyle w:val="B1"/>
                              <w:rPr>
                                <w:sz w:val="18"/>
                                <w:szCs w:val="18"/>
                              </w:rPr>
                            </w:pPr>
                            <w:r w:rsidRPr="00FD6B3F">
                              <w:rPr>
                                <w:sz w:val="18"/>
                                <w:szCs w:val="18"/>
                              </w:rPr>
                              <w:t>4.</w:t>
                            </w:r>
                            <w:r w:rsidRPr="00FD6B3F">
                              <w:rPr>
                                <w:sz w:val="18"/>
                                <w:szCs w:val="18"/>
                              </w:rPr>
                              <w:tab/>
                              <w:t>If QoS notification is determined as "GFBR cannot be guaranteed", the NG-RAN determines the AQP that can be used as a reference to the currently fulfilled QoS considering the priority order: If the PDU Set QoS handling is applied in the corresponding direction, the PSDB and PSER in the corresponding direction and GFBR in the AQP are used by the NG RAN to determine the AQP that can be used as a reference to the currently fulfilled QoS.</w:t>
                            </w:r>
                          </w:p>
                          <w:p w14:paraId="4229DFDF" w14:textId="714EE6D7" w:rsidR="00FD6B3F" w:rsidRPr="00FD6B3F" w:rsidRDefault="00FD6B3F" w:rsidP="00FD6B3F">
                            <w:pPr>
                              <w:pStyle w:val="B1"/>
                            </w:pPr>
                            <w:r w:rsidRPr="00FD6B3F">
                              <w:rPr>
                                <w:sz w:val="18"/>
                                <w:szCs w:val="18"/>
                              </w:rPr>
                              <w:t>5.</w:t>
                            </w:r>
                            <w:r w:rsidRPr="00FD6B3F">
                              <w:rPr>
                                <w:sz w:val="18"/>
                                <w:szCs w:val="18"/>
                              </w:rPr>
                              <w:tab/>
                              <w:t>During PDU Session Establishment/Modification procedures, the SMF/PCF may update the QoS profile and/or Alternative QoS Profiles to include/exclude the PDU Set QoS parameters based on the PDU Set Based Handling Support Indication from the NG-RAN, and/or the QoS requirement from the AF.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1931D78" id="_x0000_t202" coordsize="21600,21600" o:spt="202" path="m,l,21600r21600,l21600,xe">
                <v:stroke joinstyle="miter"/>
                <v:path gradientshapeok="t" o:connecttype="rect"/>
              </v:shapetype>
              <v:shape id="文本框 1" o:spid="_x0000_s1026" type="#_x0000_t202" style="position:absolute;margin-left:10.65pt;margin-top:19.25pt;width:479.75pt;height:235.9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" fillcolor="white [3201]" strokeweight=".5pt">
                <v:textbox>
                  <w:txbxContent>
                    <w:p w14:paraId="4A911DC4" w14:textId="77777777" w:rsidR="00FD6B3F" w:rsidRPr="00FD6B3F" w:rsidRDefault="00FD6B3F" w:rsidP="00FD6B3F">
                      <w:pPr>
                        <w:rPr>
                          <w:sz w:val="18"/>
                          <w:szCs w:val="18"/>
                        </w:rPr>
                      </w:pPr>
                      <w:r w:rsidRPr="00FD6B3F">
                        <w:rPr>
                          <w:sz w:val="18"/>
                          <w:szCs w:val="18"/>
                        </w:rPr>
                        <w:t>The following conclusion principles are agreed for key issue #1_AQP.</w:t>
                      </w:r>
                    </w:p>
                    <w:p w14:paraId="3C2FB754" w14:textId="77777777" w:rsidR="00FD6B3F" w:rsidRPr="00FD6B3F" w:rsidRDefault="00FD6B3F" w:rsidP="00FD6B3F">
                      <w:pPr>
                        <w:pStyle w:val="B1"/>
                        <w:rPr>
                          <w:sz w:val="18"/>
                          <w:szCs w:val="18"/>
                        </w:rPr>
                      </w:pPr>
                      <w:r w:rsidRPr="00FD6B3F">
                        <w:rPr>
                          <w:sz w:val="18"/>
                          <w:szCs w:val="18"/>
                        </w:rPr>
                        <w:t>1.</w:t>
                      </w:r>
                      <w:r w:rsidRPr="00FD6B3F">
                        <w:rPr>
                          <w:sz w:val="18"/>
                          <w:szCs w:val="18"/>
                        </w:rPr>
                        <w:tab/>
                        <w:t>The AF may provide Alternative Service requirements to 5GC which may contain the UL and/or DL PDU Set QoS Parameters (i.e. UL PSDB, DL PSDB, UL PSER and/or DL PSER).</w:t>
                      </w:r>
                    </w:p>
                    <w:p w14:paraId="0D98E42A" w14:textId="77777777" w:rsidR="00FD6B3F" w:rsidRPr="00FD6B3F" w:rsidRDefault="00FD6B3F" w:rsidP="00FD6B3F">
                      <w:pPr>
                        <w:pStyle w:val="B1"/>
                        <w:rPr>
                          <w:sz w:val="18"/>
                          <w:szCs w:val="18"/>
                        </w:rPr>
                      </w:pPr>
                      <w:r w:rsidRPr="00FD6B3F">
                        <w:rPr>
                          <w:sz w:val="18"/>
                          <w:szCs w:val="18"/>
                        </w:rPr>
                        <w:t>2.</w:t>
                      </w:r>
                      <w:r w:rsidRPr="00FD6B3F">
                        <w:rPr>
                          <w:sz w:val="18"/>
                          <w:szCs w:val="18"/>
                        </w:rPr>
                        <w:tab/>
                        <w:t>Based on the Alternative Service Requirements from AF, the PCF generates PCC rule with Alternative QoS parameters in a prioritized order, which can include UL and/or DL PDU Set QoS Parameters (i.e. UL PSDB, DL PSDB, UL PSER and/or DL PSER) and the corresponding reference to each Alternative QoS parameter Set.</w:t>
                      </w:r>
                    </w:p>
                    <w:p w14:paraId="3D75E025" w14:textId="77777777" w:rsidR="00FD6B3F" w:rsidRPr="00FD6B3F" w:rsidRDefault="00FD6B3F" w:rsidP="00FD6B3F">
                      <w:pPr>
                        <w:pStyle w:val="B1"/>
                        <w:rPr>
                          <w:sz w:val="18"/>
                          <w:szCs w:val="18"/>
                        </w:rPr>
                      </w:pPr>
                      <w:r w:rsidRPr="00FD6B3F">
                        <w:rPr>
                          <w:sz w:val="18"/>
                          <w:szCs w:val="18"/>
                        </w:rPr>
                        <w:t>3.</w:t>
                      </w:r>
                      <w:r w:rsidRPr="00FD6B3F">
                        <w:rPr>
                          <w:sz w:val="18"/>
                          <w:szCs w:val="18"/>
                        </w:rPr>
                        <w:tab/>
                        <w:t>SMF provides one or more Alternative QoS Profile(s) with UL and/or DL PDU Set QoS parameters to NG-RAN. When the QoS profile includes UL and/or DL PDU Set QoS parameter, the Alternative QoS Profile shall include the corresponding PDU Set QoS parameters; otherwise, the Alternative QoS profile does not include the corresponding PDU Set QoS parameters(s) when the QoS profile doesn't include the UL and/or DL PDU Set QoS parameter.</w:t>
                      </w:r>
                    </w:p>
                    <w:p w14:paraId="6E24D0D1" w14:textId="77777777" w:rsidR="00FD6B3F" w:rsidRPr="00FD6B3F" w:rsidRDefault="00FD6B3F" w:rsidP="00FD6B3F">
                      <w:pPr>
                        <w:pStyle w:val="B1"/>
                        <w:rPr>
                          <w:sz w:val="18"/>
                          <w:szCs w:val="18"/>
                        </w:rPr>
                      </w:pPr>
                      <w:r w:rsidRPr="00FD6B3F">
                        <w:rPr>
                          <w:sz w:val="18"/>
                          <w:szCs w:val="18"/>
                        </w:rPr>
                        <w:t>4.</w:t>
                      </w:r>
                      <w:r w:rsidRPr="00FD6B3F">
                        <w:rPr>
                          <w:sz w:val="18"/>
                          <w:szCs w:val="18"/>
                        </w:rPr>
                        <w:tab/>
                        <w:t>If QoS notification is determined as "GFBR cannot be guaranteed", the NG-RAN determines the AQP that can be used as a reference to the currently fulfilled QoS considering the priority order: If the PDU Set QoS handling is applied in the corresponding direction, the PSDB and PSER in the corresponding direction and GFBR in the AQP are used by the NG RAN to determine the AQP that can be used as a reference to the currently fulfilled QoS.</w:t>
                      </w:r>
                    </w:p>
                    <w:p w14:paraId="4229DFDF" w14:textId="714EE6D7" w:rsidR="00FD6B3F" w:rsidRPr="00FD6B3F" w:rsidRDefault="00FD6B3F" w:rsidP="00FD6B3F">
                      <w:pPr>
                        <w:pStyle w:val="B1"/>
                      </w:pPr>
                      <w:r w:rsidRPr="00FD6B3F">
                        <w:rPr>
                          <w:sz w:val="18"/>
                          <w:szCs w:val="18"/>
                        </w:rPr>
                        <w:t>5.</w:t>
                      </w:r>
                      <w:r w:rsidRPr="00FD6B3F">
                        <w:rPr>
                          <w:sz w:val="18"/>
                          <w:szCs w:val="18"/>
                        </w:rPr>
                        <w:tab/>
                        <w:t>During PDU Session Establishment/Modification procedures, the SMF/PCF may update the QoS profile and/or Alternative QoS Profiles to include/exclude the PDU Set QoS parameters based on the PDU Set Based Handling Support Indication from the NG-RAN, and/or the QoS requirement from the AF.</w:t>
                      </w:r>
                    </w:p>
                  </w:txbxContent>
                </v:textbox>
                <w10:wrap type="topAndBottom"/>
              </v:shape>
            </w:pict>
          </mc:Fallback>
        </mc:AlternateContent>
      </w:r>
      <w:r w:rsidR="00EE0C8D">
        <w:rPr>
          <w:rFonts w:eastAsiaTheme="minorEastAsia"/>
          <w:lang w:eastAsia="zh-CN"/>
        </w:rPr>
        <w:t>In TR 23.700-70 the conclusion for KI#1 states:</w:t>
      </w:r>
    </w:p>
    <w:p w14:paraId="1B95A506" w14:textId="77777777" w:rsidR="00FD6B3F" w:rsidRDefault="00FD6B3F" w:rsidP="00EE0C8D">
      <w:pPr>
        <w:rPr>
          <w:rFonts w:eastAsiaTheme="minorEastAsia"/>
          <w:lang w:val="en-US" w:eastAsia="zh-CN"/>
        </w:rPr>
      </w:pPr>
    </w:p>
    <w:p w14:paraId="3DB35346" w14:textId="4CF28985" w:rsidR="007167AA" w:rsidRPr="007E2198" w:rsidRDefault="00EE0C8D" w:rsidP="00382119">
      <w:pPr>
        <w:rPr>
          <w:rFonts w:eastAsiaTheme="minorEastAsia"/>
          <w:lang w:val="en-US" w:eastAsia="zh-CN"/>
        </w:rPr>
      </w:pPr>
      <w:r>
        <w:rPr>
          <w:rFonts w:eastAsiaTheme="minorEastAsia"/>
          <w:lang w:val="en-US" w:eastAsia="zh-CN"/>
        </w:rPr>
        <w:t>There are however no further details mentioned about</w:t>
      </w:r>
      <w:r w:rsidR="007167AA" w:rsidRPr="007E2198">
        <w:rPr>
          <w:rFonts w:eastAsiaTheme="minorEastAsia"/>
          <w:lang w:val="en-US" w:eastAsia="zh-CN"/>
        </w:rPr>
        <w:t xml:space="preserve"> when the</w:t>
      </w:r>
      <w:r w:rsidR="007167AA" w:rsidRPr="00C62757">
        <w:rPr>
          <w:rFonts w:eastAsiaTheme="minorEastAsia"/>
          <w:lang w:val="en-US" w:eastAsia="zh-CN"/>
        </w:rPr>
        <w:t xml:space="preserve"> </w:t>
      </w:r>
      <w:r w:rsidR="007167AA" w:rsidRPr="007E2198">
        <w:rPr>
          <w:rFonts w:eastAsiaTheme="minorEastAsia"/>
          <w:lang w:val="en-US" w:eastAsia="zh-CN"/>
        </w:rPr>
        <w:t>PDU Set QoS parameters</w:t>
      </w:r>
      <w:r w:rsidR="00382119" w:rsidRPr="007E2198">
        <w:rPr>
          <w:rFonts w:eastAsiaTheme="minorEastAsia"/>
          <w:lang w:val="en-US" w:eastAsia="zh-CN"/>
        </w:rPr>
        <w:t xml:space="preserve"> only in one direction</w:t>
      </w:r>
      <w:r w:rsidR="007167AA" w:rsidRPr="007E2198">
        <w:rPr>
          <w:rFonts w:eastAsiaTheme="minorEastAsia"/>
          <w:lang w:val="en-US" w:eastAsia="zh-CN"/>
        </w:rPr>
        <w:t xml:space="preserve"> provided with the PDU QoS parameters together in the QoS profile and the Alternative QoS profiles, principle</w:t>
      </w:r>
      <w:r w:rsidR="00382119" w:rsidRPr="007E2198">
        <w:rPr>
          <w:rFonts w:eastAsiaTheme="minorEastAsia"/>
          <w:lang w:val="en-US" w:eastAsia="zh-CN"/>
        </w:rPr>
        <w:t>s</w:t>
      </w:r>
      <w:r w:rsidR="007167AA" w:rsidRPr="007E2198">
        <w:rPr>
          <w:rFonts w:eastAsiaTheme="minorEastAsia"/>
          <w:lang w:val="en-US" w:eastAsia="zh-CN"/>
        </w:rPr>
        <w:t xml:space="preserve"> or priorit</w:t>
      </w:r>
      <w:r w:rsidR="00382119" w:rsidRPr="007E2198">
        <w:rPr>
          <w:rFonts w:eastAsiaTheme="minorEastAsia"/>
          <w:lang w:val="en-US" w:eastAsia="zh-CN"/>
        </w:rPr>
        <w:t>ies</w:t>
      </w:r>
      <w:r w:rsidR="007167AA" w:rsidRPr="007E2198">
        <w:rPr>
          <w:rFonts w:eastAsiaTheme="minorEastAsia"/>
          <w:lang w:val="en-US" w:eastAsia="zh-CN"/>
        </w:rPr>
        <w:t xml:space="preserve"> of the fulfilled QoS selection </w:t>
      </w:r>
      <w:r w:rsidR="00382119" w:rsidRPr="007E2198">
        <w:rPr>
          <w:rFonts w:eastAsiaTheme="minorEastAsia"/>
          <w:lang w:val="en-US" w:eastAsia="zh-CN"/>
        </w:rPr>
        <w:t>in the AQPs.</w:t>
      </w:r>
    </w:p>
    <w:p w14:paraId="4B08FA89" w14:textId="1C6DFDCF" w:rsidR="00BD22FB" w:rsidRDefault="00BD22FB" w:rsidP="00BD22FB">
      <w:pPr>
        <w:rPr>
          <w:lang w:eastAsia="zh-CN"/>
        </w:rPr>
      </w:pPr>
      <w:r>
        <w:rPr>
          <w:lang w:eastAsia="zh-CN"/>
        </w:rPr>
        <w:t xml:space="preserve">This paper discusses </w:t>
      </w:r>
      <w:r w:rsidR="0034108A">
        <w:rPr>
          <w:lang w:eastAsia="zh-CN"/>
        </w:rPr>
        <w:t>approaches for the</w:t>
      </w:r>
      <w:r w:rsidR="0034108A" w:rsidRPr="0034108A">
        <w:rPr>
          <w:lang w:eastAsia="zh-CN"/>
        </w:rPr>
        <w:t xml:space="preserve"> one direction </w:t>
      </w:r>
      <w:r w:rsidR="0034108A" w:rsidRPr="0034108A">
        <w:rPr>
          <w:lang w:eastAsia="zh-CN"/>
        </w:rPr>
        <w:fldChar w:fldCharType="begin"/>
      </w:r>
      <w:r w:rsidR="0034108A" w:rsidRPr="0034108A">
        <w:rPr>
          <w:lang w:eastAsia="zh-CN"/>
        </w:rPr>
        <w:instrText xml:space="preserve"> DOCPROPERTY  CrTitle  \* MERGEFORMAT </w:instrText>
      </w:r>
      <w:r w:rsidR="0034108A" w:rsidRPr="0034108A">
        <w:rPr>
          <w:lang w:eastAsia="zh-CN"/>
        </w:rPr>
        <w:fldChar w:fldCharType="separate"/>
      </w:r>
      <w:r w:rsidR="0034108A" w:rsidRPr="0034108A">
        <w:rPr>
          <w:lang w:eastAsia="zh-CN"/>
        </w:rPr>
        <w:t>PDU Set support in Alternative QoS</w:t>
      </w:r>
      <w:r w:rsidR="0034108A" w:rsidRPr="0034108A">
        <w:rPr>
          <w:lang w:eastAsia="zh-CN"/>
        </w:rPr>
        <w:fldChar w:fldCharType="end"/>
      </w:r>
      <w:r w:rsidR="0034108A" w:rsidRPr="0034108A">
        <w:rPr>
          <w:lang w:eastAsia="zh-CN"/>
        </w:rPr>
        <w:t xml:space="preserve"> profiles</w:t>
      </w:r>
      <w:r w:rsidR="0034108A" w:rsidRPr="0034108A">
        <w:rPr>
          <w:rFonts w:hint="eastAsia"/>
          <w:lang w:eastAsia="zh-CN"/>
        </w:rPr>
        <w:t>.</w:t>
      </w:r>
    </w:p>
    <w:p w14:paraId="19F40554" w14:textId="77777777" w:rsidR="0057335F" w:rsidRDefault="007524B8">
      <w:pPr>
        <w:pStyle w:val="1"/>
        <w:spacing w:before="100" w:beforeAutospacing="1"/>
      </w:pPr>
      <w:r>
        <w:t>2. Discussion</w:t>
      </w:r>
    </w:p>
    <w:p w14:paraId="6A02B7AB" w14:textId="2D169961" w:rsidR="007167AA" w:rsidRDefault="009A6F96" w:rsidP="007167AA">
      <w:pPr>
        <w:rPr>
          <w:rFonts w:eastAsiaTheme="minorEastAsia"/>
          <w:lang w:val="en-US" w:eastAsia="zh-CN"/>
        </w:rPr>
      </w:pPr>
      <w:r>
        <w:rPr>
          <w:rFonts w:eastAsiaTheme="minorEastAsia"/>
          <w:lang w:val="en-US" w:eastAsia="zh-CN"/>
        </w:rPr>
        <w:t>For the</w:t>
      </w:r>
      <w:r w:rsidRPr="009A6F96">
        <w:t xml:space="preserve"> </w:t>
      </w:r>
      <w:r>
        <w:t>AQP applied with the PDU Set QoS parameters</w:t>
      </w:r>
      <w:r>
        <w:rPr>
          <w:rFonts w:eastAsiaTheme="minorEastAsia"/>
          <w:lang w:val="en-US" w:eastAsia="zh-CN"/>
        </w:rPr>
        <w:t>, t</w:t>
      </w:r>
      <w:r w:rsidR="007167AA">
        <w:rPr>
          <w:rFonts w:eastAsiaTheme="minorEastAsia"/>
          <w:lang w:val="en-US" w:eastAsia="zh-CN"/>
        </w:rPr>
        <w:t>here are no further details mentioned about</w:t>
      </w:r>
      <w:r w:rsidR="007167AA">
        <w:rPr>
          <w:rFonts w:eastAsiaTheme="minorEastAsia" w:hint="eastAsia"/>
          <w:lang w:val="en-US" w:eastAsia="zh-CN"/>
        </w:rPr>
        <w:t>:</w:t>
      </w:r>
    </w:p>
    <w:p w14:paraId="054D13D6" w14:textId="5C466332" w:rsidR="007167AA" w:rsidRPr="001B4970" w:rsidRDefault="007167AA" w:rsidP="007167AA">
      <w:pPr>
        <w:pStyle w:val="af3"/>
        <w:numPr>
          <w:ilvl w:val="0"/>
          <w:numId w:val="8"/>
        </w:numPr>
      </w:pPr>
      <w:r>
        <w:rPr>
          <w:rFonts w:eastAsiaTheme="minorEastAsia"/>
          <w:lang w:val="en-US" w:eastAsia="zh-CN"/>
        </w:rPr>
        <w:t xml:space="preserve">If the </w:t>
      </w:r>
      <w:r>
        <w:t xml:space="preserve">PDU Set QoS parameters cannot be guaranteed, when AQP applied with the PDU Set QoS parameters in </w:t>
      </w:r>
      <w:r w:rsidRPr="001B4970">
        <w:t xml:space="preserve">one direction </w:t>
      </w:r>
      <w:r w:rsidRPr="001B4970">
        <w:rPr>
          <w:rFonts w:hint="eastAsia"/>
        </w:rPr>
        <w:t>(</w:t>
      </w:r>
      <w:r w:rsidRPr="001B4970">
        <w:t>e.g., DL)</w:t>
      </w:r>
      <w:r>
        <w:t>, whether the fulfilled DL PDU Set QoS parameters in AQP will be determined</w:t>
      </w:r>
      <w:r w:rsidRPr="006553BC">
        <w:t xml:space="preserve"> primarily </w:t>
      </w:r>
      <w:r>
        <w:t xml:space="preserve">by NG-RAN, </w:t>
      </w:r>
      <w:r w:rsidRPr="00BA414A">
        <w:t>rather than</w:t>
      </w:r>
      <w:r>
        <w:t xml:space="preserve"> the </w:t>
      </w:r>
      <w:r w:rsidRPr="001B4970">
        <w:t>fulfil</w:t>
      </w:r>
      <w:r w:rsidR="00C6798C">
        <w:t>led</w:t>
      </w:r>
      <w:r w:rsidRPr="001B4970">
        <w:t xml:space="preserve"> DL </w:t>
      </w:r>
      <w:r>
        <w:t>PDU QoS parameters</w:t>
      </w:r>
      <w:r w:rsidRPr="0034108A">
        <w:t xml:space="preserve"> </w:t>
      </w:r>
      <w:r w:rsidRPr="001B4970">
        <w:rPr>
          <w:rFonts w:hint="eastAsia"/>
        </w:rPr>
        <w:t>(</w:t>
      </w:r>
      <w:r w:rsidRPr="001B4970">
        <w:t xml:space="preserve">e.g., PDB and/or PER) in the applied QoS Profile will be </w:t>
      </w:r>
      <w:r w:rsidR="00ED7F9E">
        <w:t>selected</w:t>
      </w:r>
      <w:r w:rsidRPr="001B4970">
        <w:rPr>
          <w:rFonts w:hint="eastAsia"/>
        </w:rPr>
        <w:t>?</w:t>
      </w:r>
    </w:p>
    <w:p w14:paraId="78FE9DC1" w14:textId="42289981" w:rsidR="007167AA" w:rsidRPr="00C62757" w:rsidRDefault="007167AA" w:rsidP="007167AA">
      <w:pPr>
        <w:pStyle w:val="af3"/>
        <w:numPr>
          <w:ilvl w:val="0"/>
          <w:numId w:val="8"/>
        </w:numPr>
      </w:pPr>
      <w:r>
        <w:rPr>
          <w:rFonts w:eastAsiaTheme="minorEastAsia"/>
          <w:lang w:val="en-US" w:eastAsia="zh-CN"/>
        </w:rPr>
        <w:t xml:space="preserve">If the </w:t>
      </w:r>
      <w:r>
        <w:t>PDU Set QoS parameters</w:t>
      </w:r>
      <w:r w:rsidRPr="0017725B">
        <w:t xml:space="preserve"> </w:t>
      </w:r>
      <w:r>
        <w:t xml:space="preserve">cannot be guaranteed, when AQP applied with the PDU Set QoS parameters in </w:t>
      </w:r>
      <w:r>
        <w:rPr>
          <w:rFonts w:eastAsiaTheme="minorEastAsia"/>
          <w:lang w:val="en-US" w:eastAsia="zh-CN"/>
        </w:rPr>
        <w:t xml:space="preserve">one direction </w:t>
      </w:r>
      <w:r>
        <w:rPr>
          <w:rFonts w:eastAsiaTheme="minorEastAsia" w:hint="eastAsia"/>
          <w:lang w:val="en-US" w:eastAsia="zh-CN"/>
        </w:rPr>
        <w:t>(</w:t>
      </w:r>
      <w:r>
        <w:rPr>
          <w:rFonts w:eastAsiaTheme="minorEastAsia"/>
          <w:lang w:val="en-US" w:eastAsia="zh-CN"/>
        </w:rPr>
        <w:t>e.g., DL)</w:t>
      </w:r>
      <w:r>
        <w:t xml:space="preserve">, and the PDU QoS parameters applied and guaranteed in another direction </w:t>
      </w:r>
      <w:r w:rsidRPr="0034108A">
        <w:t>(</w:t>
      </w:r>
      <w:proofErr w:type="gramStart"/>
      <w:r w:rsidRPr="0034108A">
        <w:t>e.g.</w:t>
      </w:r>
      <w:proofErr w:type="gramEnd"/>
      <w:r w:rsidRPr="0034108A">
        <w:t xml:space="preserve"> UL)</w:t>
      </w:r>
      <w:r>
        <w:t xml:space="preserve"> without the PDU Set QoS parameters, how to determine or guarantee the UL QoS when the fulfilled DL PDU Set QoS parameters in AQP determined</w:t>
      </w:r>
      <w:r w:rsidRPr="006553BC">
        <w:t xml:space="preserve"> </w:t>
      </w:r>
      <w:r>
        <w:t>and selected by NG-RAN</w:t>
      </w:r>
      <w:r w:rsidRPr="0034108A">
        <w:rPr>
          <w:rFonts w:hint="eastAsia"/>
        </w:rPr>
        <w:t>?</w:t>
      </w:r>
      <w:r w:rsidRPr="0034108A">
        <w:t xml:space="preserve"> </w:t>
      </w:r>
      <w:r>
        <w:t xml:space="preserve">Whether is it </w:t>
      </w:r>
      <w:r w:rsidRPr="0034108A">
        <w:t xml:space="preserve">up to the operator policy, or same UL QoS parameters provided in the different AQPs </w:t>
      </w:r>
      <w:r>
        <w:t>when AQP applied with the PDU Set QoS parameters in DL</w:t>
      </w:r>
      <w:r>
        <w:rPr>
          <w:rFonts w:eastAsiaTheme="minorEastAsia"/>
          <w:lang w:eastAsia="zh-CN"/>
        </w:rPr>
        <w:t>?</w:t>
      </w:r>
    </w:p>
    <w:p w14:paraId="5AF6EAF9" w14:textId="4D9E8C47" w:rsidR="007167AA" w:rsidRPr="0034108A" w:rsidRDefault="007167AA" w:rsidP="007167AA">
      <w:pPr>
        <w:pStyle w:val="af3"/>
        <w:numPr>
          <w:ilvl w:val="0"/>
          <w:numId w:val="8"/>
        </w:numPr>
        <w:rPr>
          <w:rFonts w:eastAsiaTheme="minorEastAsia"/>
          <w:lang w:val="en-US" w:eastAsia="zh-CN"/>
        </w:rPr>
      </w:pPr>
      <w:r>
        <w:lastRenderedPageBreak/>
        <w:t>If the</w:t>
      </w:r>
      <w:r w:rsidRPr="00C62757">
        <w:rPr>
          <w:rFonts w:eastAsiaTheme="minorEastAsia"/>
          <w:lang w:val="en-US" w:eastAsia="zh-CN"/>
        </w:rPr>
        <w:t xml:space="preserve"> </w:t>
      </w:r>
      <w:r>
        <w:t xml:space="preserve">PDU Set QoS parameters provided and </w:t>
      </w:r>
      <w:r w:rsidR="00632C18">
        <w:t xml:space="preserve">applied </w:t>
      </w:r>
      <w:r>
        <w:t xml:space="preserve">in </w:t>
      </w:r>
      <w:r>
        <w:rPr>
          <w:rFonts w:eastAsiaTheme="minorEastAsia"/>
          <w:lang w:val="en-US" w:eastAsia="zh-CN"/>
        </w:rPr>
        <w:t xml:space="preserve">one direction </w:t>
      </w:r>
      <w:r>
        <w:rPr>
          <w:rFonts w:eastAsiaTheme="minorEastAsia" w:hint="eastAsia"/>
          <w:lang w:val="en-US" w:eastAsia="zh-CN"/>
        </w:rPr>
        <w:t>(</w:t>
      </w:r>
      <w:r>
        <w:rPr>
          <w:rFonts w:eastAsiaTheme="minorEastAsia"/>
          <w:lang w:val="en-US" w:eastAsia="zh-CN"/>
        </w:rPr>
        <w:t>e.g., DL)</w:t>
      </w:r>
      <w:r>
        <w:t xml:space="preserve">, and </w:t>
      </w:r>
      <w:r w:rsidRPr="00A748CB">
        <w:t>QoS parameters provided</w:t>
      </w:r>
      <w:r>
        <w:t xml:space="preserve"> and </w:t>
      </w:r>
      <w:r w:rsidR="00632C18">
        <w:t xml:space="preserve">applied </w:t>
      </w:r>
      <w:r>
        <w:t>in another direction</w:t>
      </w:r>
      <w:r>
        <w:rPr>
          <w:rFonts w:eastAsiaTheme="minorEastAsia"/>
          <w:lang w:val="en-US" w:eastAsia="zh-CN"/>
        </w:rPr>
        <w:t xml:space="preserve"> </w:t>
      </w:r>
      <w:r>
        <w:rPr>
          <w:rFonts w:eastAsiaTheme="minorEastAsia" w:hint="eastAsia"/>
          <w:lang w:val="en-US" w:eastAsia="zh-CN"/>
        </w:rPr>
        <w:t>(</w:t>
      </w:r>
      <w:r>
        <w:rPr>
          <w:rFonts w:eastAsiaTheme="minorEastAsia"/>
          <w:lang w:val="en-US" w:eastAsia="zh-CN"/>
        </w:rPr>
        <w:t xml:space="preserve">e.g., </w:t>
      </w:r>
      <w:r w:rsidR="00632C18">
        <w:rPr>
          <w:rFonts w:eastAsiaTheme="minorEastAsia"/>
          <w:lang w:val="en-US" w:eastAsia="zh-CN"/>
        </w:rPr>
        <w:t>U</w:t>
      </w:r>
      <w:r>
        <w:rPr>
          <w:rFonts w:eastAsiaTheme="minorEastAsia"/>
          <w:lang w:val="en-US" w:eastAsia="zh-CN"/>
        </w:rPr>
        <w:t>L)</w:t>
      </w:r>
      <w:r>
        <w:t>,</w:t>
      </w:r>
      <w:r w:rsidRPr="00A748CB">
        <w:t xml:space="preserve"> </w:t>
      </w:r>
      <w:r>
        <w:t xml:space="preserve">when both directions cannot be guaranteed, which part will have </w:t>
      </w:r>
      <w:r w:rsidRPr="004A3962">
        <w:t>higher priority</w:t>
      </w:r>
      <w:r>
        <w:t xml:space="preserve"> to determine the new fulfilled AQPs? E.g., </w:t>
      </w:r>
      <w:r w:rsidRPr="00A748CB">
        <w:t>QoS parameters</w:t>
      </w:r>
      <w:r>
        <w:t xml:space="preserve"> in </w:t>
      </w:r>
      <w:r>
        <w:rPr>
          <w:rFonts w:eastAsiaTheme="minorEastAsia"/>
          <w:lang w:val="en-US" w:eastAsia="zh-CN"/>
        </w:rPr>
        <w:t xml:space="preserve">UL or the </w:t>
      </w:r>
      <w:r>
        <w:t>PDU Set QoS parameters in DL?</w:t>
      </w:r>
      <w:r>
        <w:rPr>
          <w:rFonts w:eastAsiaTheme="minorEastAsia"/>
          <w:lang w:val="en-US" w:eastAsia="zh-CN"/>
        </w:rPr>
        <w:t xml:space="preserve"> </w:t>
      </w:r>
    </w:p>
    <w:p w14:paraId="7252B550" w14:textId="77777777" w:rsidR="007167AA" w:rsidRPr="007167AA" w:rsidRDefault="007167AA" w:rsidP="00FC1A21">
      <w:pPr>
        <w:rPr>
          <w:b/>
          <w:bCs/>
          <w:u w:val="single"/>
        </w:rPr>
      </w:pPr>
    </w:p>
    <w:p w14:paraId="4FFE59EC" w14:textId="64CDEE18" w:rsidR="00EF195A" w:rsidRDefault="00FC1A21" w:rsidP="00FC1A21">
      <w:r w:rsidRPr="00FC1A21">
        <w:rPr>
          <w:b/>
          <w:bCs/>
          <w:u w:val="single"/>
        </w:rPr>
        <w:t>Observation 1</w:t>
      </w:r>
      <w:r w:rsidRPr="00FC1A21">
        <w:rPr>
          <w:b/>
          <w:bCs/>
        </w:rPr>
        <w:t>:</w:t>
      </w:r>
      <w:r>
        <w:t xml:space="preserve"> </w:t>
      </w:r>
      <w:r w:rsidR="00F02855">
        <w:t>W</w:t>
      </w:r>
      <w:r w:rsidR="00EF195A">
        <w:t>hen the</w:t>
      </w:r>
      <w:r w:rsidR="00EF195A" w:rsidRPr="00C62757">
        <w:rPr>
          <w:rFonts w:eastAsiaTheme="minorEastAsia"/>
          <w:lang w:val="en-US" w:eastAsia="zh-CN"/>
        </w:rPr>
        <w:t xml:space="preserve"> </w:t>
      </w:r>
      <w:r w:rsidR="00EF195A">
        <w:t>PDU Set QoS parameters provided with the</w:t>
      </w:r>
      <w:r w:rsidR="00EF195A" w:rsidRPr="00EF195A">
        <w:t xml:space="preserve"> </w:t>
      </w:r>
      <w:r w:rsidR="00EF195A">
        <w:t xml:space="preserve">PDU </w:t>
      </w:r>
      <w:r w:rsidR="00EF195A" w:rsidRPr="00A748CB">
        <w:t>QoS parameters</w:t>
      </w:r>
      <w:r w:rsidR="00EF195A">
        <w:t xml:space="preserve"> together in the QoS profile and the Alternative QoS profiles, the QoS guarantee is independent in different directions.</w:t>
      </w:r>
    </w:p>
    <w:p w14:paraId="69485797" w14:textId="2683AD0A" w:rsidR="008876AE" w:rsidRDefault="008876AE" w:rsidP="008876AE">
      <w:r w:rsidRPr="00FC1A21">
        <w:rPr>
          <w:b/>
          <w:bCs/>
          <w:u w:val="single"/>
        </w:rPr>
        <w:t xml:space="preserve">Observation </w:t>
      </w:r>
      <w:r>
        <w:rPr>
          <w:b/>
          <w:bCs/>
          <w:u w:val="single"/>
        </w:rPr>
        <w:t>2</w:t>
      </w:r>
      <w:r w:rsidRPr="00A748CB">
        <w:rPr>
          <w:b/>
          <w:bCs/>
          <w:u w:val="single"/>
        </w:rPr>
        <w:t xml:space="preserve">: </w:t>
      </w:r>
      <w:r w:rsidR="00F02855">
        <w:t>W</w:t>
      </w:r>
      <w:r>
        <w:t xml:space="preserve">hen AQP applied with the PDU Set QoS parameters in </w:t>
      </w:r>
      <w:r w:rsidRPr="001B4970">
        <w:t xml:space="preserve">one direction </w:t>
      </w:r>
      <w:r w:rsidRPr="001B4970">
        <w:rPr>
          <w:rFonts w:hint="eastAsia"/>
        </w:rPr>
        <w:t>(</w:t>
      </w:r>
      <w:r w:rsidRPr="001B4970">
        <w:t>e.g., DL)</w:t>
      </w:r>
      <w:r>
        <w:t xml:space="preserve">, </w:t>
      </w:r>
      <w:r w:rsidRPr="007E2198">
        <w:t xml:space="preserve">and the </w:t>
      </w:r>
      <w:r>
        <w:t xml:space="preserve">PDU Set QoS parameters cannot be guaranteed, one of the </w:t>
      </w:r>
      <w:r w:rsidR="008C5F75">
        <w:t>profiles</w:t>
      </w:r>
      <w:r>
        <w:t xml:space="preserve"> </w:t>
      </w:r>
      <w:r w:rsidRPr="007E2198">
        <w:t>(AQPs</w:t>
      </w:r>
      <w:r w:rsidR="00F173B7">
        <w:t xml:space="preserve"> with highest priority</w:t>
      </w:r>
      <w:r w:rsidRPr="007E2198">
        <w:t>)</w:t>
      </w:r>
      <w:r>
        <w:t xml:space="preserve"> with the DL PDU Set QoS parameters </w:t>
      </w:r>
      <w:r w:rsidR="008C5F75">
        <w:t>may</w:t>
      </w:r>
      <w:r>
        <w:t xml:space="preserve"> be selected to fulfil the DL</w:t>
      </w:r>
      <w:r w:rsidRPr="008876AE">
        <w:t xml:space="preserve"> </w:t>
      </w:r>
      <w:r>
        <w:t>PDU Set QoS requirements by the NG-RAN,</w:t>
      </w:r>
      <w:r w:rsidR="008C5F75">
        <w:t xml:space="preserve"> or the</w:t>
      </w:r>
      <w:r w:rsidR="000117B7" w:rsidRPr="000117B7">
        <w:t xml:space="preserve"> </w:t>
      </w:r>
      <w:r w:rsidR="000117B7">
        <w:t xml:space="preserve">DL PDU </w:t>
      </w:r>
      <w:r w:rsidR="000117B7" w:rsidRPr="00A748CB">
        <w:t>QoS parameters</w:t>
      </w:r>
      <w:r w:rsidR="000117B7">
        <w:t xml:space="preserve"> applied in the same profile if applicable, or another profile </w:t>
      </w:r>
      <w:r w:rsidR="000117B7" w:rsidRPr="00A748CB">
        <w:t>(AQPs</w:t>
      </w:r>
      <w:r w:rsidR="00F173B7" w:rsidRPr="00F173B7">
        <w:t xml:space="preserve"> </w:t>
      </w:r>
      <w:r w:rsidR="00F173B7">
        <w:t>with highest priority</w:t>
      </w:r>
      <w:r w:rsidR="000117B7" w:rsidRPr="00A748CB">
        <w:t>)</w:t>
      </w:r>
      <w:r w:rsidR="000117B7">
        <w:t xml:space="preserve"> may be selected to fulfil the</w:t>
      </w:r>
      <w:r w:rsidR="000117B7" w:rsidRPr="000117B7">
        <w:t xml:space="preserve"> </w:t>
      </w:r>
      <w:r w:rsidR="000117B7">
        <w:t xml:space="preserve">DL PDU </w:t>
      </w:r>
      <w:r w:rsidR="000117B7" w:rsidRPr="00A748CB">
        <w:t>QoS parameters</w:t>
      </w:r>
      <w:r w:rsidR="000117B7">
        <w:t xml:space="preserve"> by the NG-RAN.</w:t>
      </w:r>
    </w:p>
    <w:p w14:paraId="727225EC" w14:textId="13C76A40" w:rsidR="00F173B7" w:rsidRDefault="00F173B7" w:rsidP="008876AE">
      <w:r w:rsidRPr="00154443">
        <w:rPr>
          <w:b/>
          <w:bCs/>
          <w:u w:val="single"/>
        </w:rPr>
        <w:t>Proposal 1:</w:t>
      </w:r>
      <w:r>
        <w:t xml:space="preserve"> </w:t>
      </w:r>
      <w:bookmarkStart w:id="0" w:name="_Hlk187742361"/>
      <w:r w:rsidR="003F72D7">
        <w:t>The p</w:t>
      </w:r>
      <w:r>
        <w:t xml:space="preserve">riority between the PDU Set QoS parameters </w:t>
      </w:r>
      <w:r w:rsidR="003F72D7">
        <w:t xml:space="preserve">and the PDU </w:t>
      </w:r>
      <w:r w:rsidR="003F72D7" w:rsidRPr="00A748CB">
        <w:t>QoS parameters</w:t>
      </w:r>
      <w:r w:rsidR="003F72D7">
        <w:t xml:space="preserve"> </w:t>
      </w:r>
      <w:r w:rsidR="008033D6">
        <w:t xml:space="preserve">in the same direction </w:t>
      </w:r>
      <w:r w:rsidR="003F72D7">
        <w:t xml:space="preserve">can be indicated to the NG-RAN, </w:t>
      </w:r>
      <w:proofErr w:type="gramStart"/>
      <w:r w:rsidR="003F72D7">
        <w:t>e.g.</w:t>
      </w:r>
      <w:proofErr w:type="gramEnd"/>
      <w:r w:rsidR="003F72D7">
        <w:t xml:space="preserve"> the profile with highest priority of AQPs with the DL PDU Set QoS parameters can be selected to fulfil the DL</w:t>
      </w:r>
      <w:r w:rsidR="003F72D7" w:rsidRPr="008876AE">
        <w:t xml:space="preserve"> </w:t>
      </w:r>
      <w:r w:rsidR="003F72D7">
        <w:t>PDU Set QoS by the NG-RAN, rather than the</w:t>
      </w:r>
      <w:r w:rsidR="003F72D7" w:rsidRPr="000117B7">
        <w:t xml:space="preserve"> </w:t>
      </w:r>
      <w:r w:rsidR="003F72D7">
        <w:t xml:space="preserve">DL PDU </w:t>
      </w:r>
      <w:r w:rsidR="003F72D7" w:rsidRPr="00A748CB">
        <w:t>QoS parameters</w:t>
      </w:r>
      <w:r w:rsidR="003F72D7">
        <w:t xml:space="preserve"> applied.</w:t>
      </w:r>
    </w:p>
    <w:bookmarkEnd w:id="0"/>
    <w:p w14:paraId="721EF785" w14:textId="77777777" w:rsidR="005969CB" w:rsidRPr="00F173B7" w:rsidRDefault="005969CB" w:rsidP="008876AE"/>
    <w:p w14:paraId="7A93E292" w14:textId="4D0250C6" w:rsidR="00632C18" w:rsidRDefault="00D04F67" w:rsidP="00D04F67">
      <w:r w:rsidRPr="00FC1A21">
        <w:rPr>
          <w:b/>
          <w:bCs/>
          <w:u w:val="single"/>
        </w:rPr>
        <w:t xml:space="preserve">Observation </w:t>
      </w:r>
      <w:r>
        <w:rPr>
          <w:b/>
          <w:bCs/>
          <w:u w:val="single"/>
        </w:rPr>
        <w:t>3</w:t>
      </w:r>
      <w:r w:rsidRPr="00A748CB">
        <w:rPr>
          <w:b/>
          <w:bCs/>
          <w:u w:val="single"/>
        </w:rPr>
        <w:t xml:space="preserve">: </w:t>
      </w:r>
      <w:r w:rsidR="00632C18">
        <w:t>For</w:t>
      </w:r>
      <w:r>
        <w:t xml:space="preserve"> the</w:t>
      </w:r>
      <w:r w:rsidRPr="00C62757">
        <w:rPr>
          <w:rFonts w:eastAsiaTheme="minorEastAsia"/>
          <w:lang w:val="en-US" w:eastAsia="zh-CN"/>
        </w:rPr>
        <w:t xml:space="preserve"> </w:t>
      </w:r>
      <w:r>
        <w:t xml:space="preserve">PDU Set QoS parameters provided and </w:t>
      </w:r>
      <w:r w:rsidR="00632C18">
        <w:t>applied</w:t>
      </w:r>
      <w:r>
        <w:t xml:space="preserve"> in </w:t>
      </w:r>
      <w:r>
        <w:rPr>
          <w:rFonts w:eastAsiaTheme="minorEastAsia"/>
          <w:lang w:val="en-US" w:eastAsia="zh-CN"/>
        </w:rPr>
        <w:t>one directi</w:t>
      </w:r>
      <w:r w:rsidRPr="007E2198">
        <w:t>on</w:t>
      </w:r>
      <w:r>
        <w:t xml:space="preserve">, and </w:t>
      </w:r>
      <w:r w:rsidRPr="00A748CB">
        <w:t>QoS parameters provided</w:t>
      </w:r>
      <w:r>
        <w:t xml:space="preserve"> and </w:t>
      </w:r>
      <w:r w:rsidR="00632C18">
        <w:t>applied</w:t>
      </w:r>
      <w:r>
        <w:t xml:space="preserve"> in another direction,</w:t>
      </w:r>
      <w:r w:rsidRPr="00A748CB">
        <w:t xml:space="preserve"> </w:t>
      </w:r>
      <w:r>
        <w:t xml:space="preserve">when both directions cannot be guaranteed, </w:t>
      </w:r>
      <w:r w:rsidR="00632C18">
        <w:t>the NG-RAN</w:t>
      </w:r>
      <w:r w:rsidR="00E0380B" w:rsidRPr="007E2198">
        <w:t xml:space="preserve"> can try to fulfil the QoS profile with switching the QoS in the profile,</w:t>
      </w:r>
      <w:r w:rsidR="00632C18">
        <w:t xml:space="preserve"> </w:t>
      </w:r>
      <w:r w:rsidR="00E0380B">
        <w:t xml:space="preserve">or </w:t>
      </w:r>
      <w:r w:rsidR="00632C18">
        <w:t xml:space="preserve">can determine the new profile considering the </w:t>
      </w:r>
      <w:r w:rsidR="00632C18" w:rsidRPr="00A748CB">
        <w:t>QoS parameters</w:t>
      </w:r>
      <w:r w:rsidR="00632C18">
        <w:t xml:space="preserve"> firstly, or the PDU Set QoS parameters in another direction firstly</w:t>
      </w:r>
      <w:r w:rsidR="00E0380B">
        <w:t>.</w:t>
      </w:r>
      <w:r w:rsidR="00EF160E">
        <w:t xml:space="preserve"> </w:t>
      </w:r>
    </w:p>
    <w:p w14:paraId="6E0B3064" w14:textId="6F6DF89E" w:rsidR="00BE2435" w:rsidRDefault="000117B7" w:rsidP="008876AE">
      <w:r w:rsidRPr="00FC1A21">
        <w:rPr>
          <w:b/>
          <w:bCs/>
          <w:u w:val="single"/>
        </w:rPr>
        <w:t xml:space="preserve">Observation </w:t>
      </w:r>
      <w:r w:rsidR="00796CB3">
        <w:rPr>
          <w:b/>
          <w:bCs/>
          <w:u w:val="single"/>
        </w:rPr>
        <w:t>4</w:t>
      </w:r>
      <w:r w:rsidRPr="00A748CB">
        <w:rPr>
          <w:b/>
          <w:bCs/>
          <w:u w:val="single"/>
        </w:rPr>
        <w:t>:</w:t>
      </w:r>
      <w:r w:rsidRPr="000117B7">
        <w:t xml:space="preserve"> </w:t>
      </w:r>
      <w:bookmarkStart w:id="1" w:name="_Hlk187743164"/>
      <w:r w:rsidR="00F02855">
        <w:t>W</w:t>
      </w:r>
      <w:r>
        <w:t xml:space="preserve">hen AQP applied with the PDU Set QoS parameters in </w:t>
      </w:r>
      <w:r w:rsidRPr="001B4970">
        <w:t>one direction</w:t>
      </w:r>
      <w:r>
        <w:t xml:space="preserve">, </w:t>
      </w:r>
      <w:r w:rsidRPr="00A748CB">
        <w:t xml:space="preserve">and </w:t>
      </w:r>
      <w:r w:rsidR="00796CB3">
        <w:t>applied with</w:t>
      </w:r>
      <w:r w:rsidR="00796CB3" w:rsidRPr="00A748CB">
        <w:t xml:space="preserve"> </w:t>
      </w:r>
      <w:r w:rsidRPr="00A748CB">
        <w:t xml:space="preserve">the </w:t>
      </w:r>
      <w:r w:rsidR="00796CB3" w:rsidRPr="00A748CB">
        <w:t xml:space="preserve">legacy </w:t>
      </w:r>
      <w:r w:rsidR="005D536D">
        <w:t xml:space="preserve">PDU </w:t>
      </w:r>
      <w:r w:rsidR="00796CB3" w:rsidRPr="00A748CB">
        <w:t>QoS parameters</w:t>
      </w:r>
      <w:r w:rsidR="00796CB3">
        <w:t xml:space="preserve"> in </w:t>
      </w:r>
      <w:r w:rsidR="005D536D">
        <w:t>another</w:t>
      </w:r>
      <w:r w:rsidR="00796CB3" w:rsidRPr="001B4970">
        <w:t xml:space="preserve"> direction</w:t>
      </w:r>
      <w:r w:rsidR="00796CB3">
        <w:t xml:space="preserve">, </w:t>
      </w:r>
      <w:r w:rsidR="008876AE">
        <w:t>principle or priority of the fulfilled QoS selection should be indicated when the QoS cannot be guaranteed in one direction, or both directions.</w:t>
      </w:r>
    </w:p>
    <w:p w14:paraId="3B31ADD1" w14:textId="6CE19DDC" w:rsidR="005969CB" w:rsidRDefault="00BE2435" w:rsidP="00BE2435">
      <w:r w:rsidRPr="00154443">
        <w:rPr>
          <w:b/>
          <w:bCs/>
          <w:u w:val="single"/>
        </w:rPr>
        <w:t xml:space="preserve">Proposal </w:t>
      </w:r>
      <w:r>
        <w:rPr>
          <w:b/>
          <w:bCs/>
          <w:u w:val="single"/>
        </w:rPr>
        <w:t>2</w:t>
      </w:r>
      <w:r w:rsidRPr="00154443">
        <w:rPr>
          <w:b/>
          <w:bCs/>
          <w:u w:val="single"/>
        </w:rPr>
        <w:t>:</w:t>
      </w:r>
      <w:r>
        <w:t xml:space="preserve"> </w:t>
      </w:r>
      <w:r w:rsidR="000C7D97">
        <w:t>Same</w:t>
      </w:r>
      <w:r>
        <w:t xml:space="preserve"> priority between the PDU Set QoS parameters and the PDU </w:t>
      </w:r>
      <w:r w:rsidRPr="00A748CB">
        <w:t>QoS parameters</w:t>
      </w:r>
      <w:r w:rsidR="005969CB">
        <w:t>,</w:t>
      </w:r>
      <w:r>
        <w:t xml:space="preserve"> </w:t>
      </w:r>
      <w:r w:rsidR="000C7D97">
        <w:t>for both one direction and two directions</w:t>
      </w:r>
      <w:r w:rsidR="005969CB">
        <w:t xml:space="preserve"> when the QoS cannot be guaranteed.</w:t>
      </w:r>
    </w:p>
    <w:bookmarkEnd w:id="1"/>
    <w:p w14:paraId="6AB76F98" w14:textId="44583112" w:rsidR="00586A46" w:rsidRPr="00154443" w:rsidRDefault="00A52468" w:rsidP="00586A46">
      <w:pPr>
        <w:pStyle w:val="1"/>
        <w:spacing w:before="100" w:beforeAutospacing="1"/>
      </w:pPr>
      <w:r w:rsidRPr="00154443">
        <w:t>3</w:t>
      </w:r>
      <w:r w:rsidR="00586A46" w:rsidRPr="00154443">
        <w:t>. Conclusion</w:t>
      </w:r>
    </w:p>
    <w:p w14:paraId="1AE6A179" w14:textId="06B8D75A" w:rsidR="00F04768" w:rsidRDefault="00893FCD" w:rsidP="0016237D">
      <w:r w:rsidRPr="00D742D3">
        <w:rPr>
          <w:rFonts w:hint="eastAsia"/>
        </w:rPr>
        <w:t>I</w:t>
      </w:r>
      <w:r w:rsidRPr="00D742D3">
        <w:t xml:space="preserve">t is proposed to agree the above proposals. </w:t>
      </w:r>
    </w:p>
    <w:p w14:paraId="65CEAAD4" w14:textId="77777777" w:rsidR="00DD3849" w:rsidRDefault="00DD3849" w:rsidP="00431360"/>
    <w:sectPr w:rsidR="00DD3849">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27FE8" w14:textId="77777777" w:rsidR="007E004F" w:rsidRDefault="007E004F">
      <w:pPr>
        <w:spacing w:after="0"/>
      </w:pPr>
      <w:r>
        <w:separator/>
      </w:r>
    </w:p>
  </w:endnote>
  <w:endnote w:type="continuationSeparator" w:id="0">
    <w:p w14:paraId="29F752A4" w14:textId="77777777" w:rsidR="007E004F" w:rsidRDefault="007E00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3761E" w14:textId="77777777" w:rsidR="0057335F" w:rsidRDefault="007524B8">
    <w:pPr>
      <w:framePr w:w="646" w:h="244" w:hRule="exact" w:wrap="around" w:vAnchor="text" w:hAnchor="margin" w:y="-5"/>
      <w:rPr>
        <w:rFonts w:ascii="Arial" w:hAnsi="Arial" w:cs="Arial"/>
        <w:b/>
        <w:bCs/>
        <w:i/>
        <w:iCs/>
        <w:sz w:val="18"/>
      </w:rPr>
    </w:pPr>
    <w:r>
      <w:rPr>
        <w:rFonts w:ascii="Arial" w:hAnsi="Arial" w:cs="Arial"/>
        <w:b/>
        <w:bCs/>
        <w:i/>
        <w:iCs/>
        <w:sz w:val="18"/>
      </w:rPr>
      <w:t>3GPP</w:t>
    </w:r>
  </w:p>
  <w:p w14:paraId="5B175C5A" w14:textId="77777777" w:rsidR="0057335F" w:rsidRDefault="007524B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3EC17D" w14:textId="77777777" w:rsidR="0057335F" w:rsidRDefault="0057335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936A9" w14:textId="77777777" w:rsidR="007E004F" w:rsidRDefault="007E004F">
      <w:pPr>
        <w:spacing w:after="0"/>
      </w:pPr>
      <w:r>
        <w:separator/>
      </w:r>
    </w:p>
  </w:footnote>
  <w:footnote w:type="continuationSeparator" w:id="0">
    <w:p w14:paraId="707FED97" w14:textId="77777777" w:rsidR="007E004F" w:rsidRDefault="007E00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894E8" w14:textId="77777777" w:rsidR="0057335F" w:rsidRDefault="0057335F"/>
  <w:p w14:paraId="67B59392" w14:textId="77777777" w:rsidR="0057335F" w:rsidRDefault="005733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C59EC" w14:textId="77777777" w:rsidR="0057335F" w:rsidRDefault="007524B8">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3F28DEC" w14:textId="77777777" w:rsidR="0057335F" w:rsidRDefault="007524B8">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1B3B72C0" w14:textId="77777777" w:rsidR="0057335F" w:rsidRDefault="0057335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1925C2"/>
    <w:multiLevelType w:val="hybridMultilevel"/>
    <w:tmpl w:val="1DAA62D4"/>
    <w:lvl w:ilvl="0" w:tplc="8A16E80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73136A9"/>
    <w:multiLevelType w:val="multilevel"/>
    <w:tmpl w:val="273136A9"/>
    <w:lvl w:ilvl="0">
      <w:start w:val="7"/>
      <w:numFmt w:val="bullet"/>
      <w:lvlText w:val="-"/>
      <w:lvlJc w:val="left"/>
      <w:pPr>
        <w:ind w:left="801" w:hanging="420"/>
      </w:pPr>
      <w:rPr>
        <w:rFonts w:ascii="Times New Roman" w:eastAsia="Malgun Gothic" w:hAnsi="Times New Roman" w:cs="Times New Roman" w:hint="default"/>
      </w:rPr>
    </w:lvl>
    <w:lvl w:ilvl="1">
      <w:start w:val="1"/>
      <w:numFmt w:val="bullet"/>
      <w:lvlText w:val=""/>
      <w:lvlJc w:val="left"/>
      <w:pPr>
        <w:ind w:left="1221" w:hanging="420"/>
      </w:pPr>
      <w:rPr>
        <w:rFonts w:ascii="Wingdings" w:hAnsi="Wingdings" w:hint="default"/>
      </w:rPr>
    </w:lvl>
    <w:lvl w:ilvl="2">
      <w:start w:val="1"/>
      <w:numFmt w:val="bullet"/>
      <w:lvlText w:val=""/>
      <w:lvlJc w:val="left"/>
      <w:pPr>
        <w:ind w:left="1641" w:hanging="420"/>
      </w:pPr>
      <w:rPr>
        <w:rFonts w:ascii="Wingdings" w:hAnsi="Wingdings" w:hint="default"/>
      </w:rPr>
    </w:lvl>
    <w:lvl w:ilvl="3">
      <w:start w:val="1"/>
      <w:numFmt w:val="bullet"/>
      <w:lvlText w:val=""/>
      <w:lvlJc w:val="left"/>
      <w:pPr>
        <w:ind w:left="2061" w:hanging="420"/>
      </w:pPr>
      <w:rPr>
        <w:rFonts w:ascii="Wingdings" w:hAnsi="Wingdings" w:hint="default"/>
      </w:rPr>
    </w:lvl>
    <w:lvl w:ilvl="4">
      <w:start w:val="1"/>
      <w:numFmt w:val="bullet"/>
      <w:lvlText w:val=""/>
      <w:lvlJc w:val="left"/>
      <w:pPr>
        <w:ind w:left="2481" w:hanging="420"/>
      </w:pPr>
      <w:rPr>
        <w:rFonts w:ascii="Wingdings" w:hAnsi="Wingdings" w:hint="default"/>
      </w:rPr>
    </w:lvl>
    <w:lvl w:ilvl="5">
      <w:start w:val="1"/>
      <w:numFmt w:val="bullet"/>
      <w:lvlText w:val=""/>
      <w:lvlJc w:val="left"/>
      <w:pPr>
        <w:ind w:left="2901" w:hanging="420"/>
      </w:pPr>
      <w:rPr>
        <w:rFonts w:ascii="Wingdings" w:hAnsi="Wingdings" w:hint="default"/>
      </w:rPr>
    </w:lvl>
    <w:lvl w:ilvl="6">
      <w:start w:val="1"/>
      <w:numFmt w:val="bullet"/>
      <w:lvlText w:val=""/>
      <w:lvlJc w:val="left"/>
      <w:pPr>
        <w:ind w:left="3321" w:hanging="420"/>
      </w:pPr>
      <w:rPr>
        <w:rFonts w:ascii="Wingdings" w:hAnsi="Wingdings" w:hint="default"/>
      </w:rPr>
    </w:lvl>
    <w:lvl w:ilvl="7">
      <w:start w:val="1"/>
      <w:numFmt w:val="bullet"/>
      <w:lvlText w:val=""/>
      <w:lvlJc w:val="left"/>
      <w:pPr>
        <w:ind w:left="3741" w:hanging="420"/>
      </w:pPr>
      <w:rPr>
        <w:rFonts w:ascii="Wingdings" w:hAnsi="Wingdings" w:hint="default"/>
      </w:rPr>
    </w:lvl>
    <w:lvl w:ilvl="8">
      <w:start w:val="1"/>
      <w:numFmt w:val="bullet"/>
      <w:lvlText w:val=""/>
      <w:lvlJc w:val="left"/>
      <w:pPr>
        <w:ind w:left="4161" w:hanging="420"/>
      </w:pPr>
      <w:rPr>
        <w:rFonts w:ascii="Wingdings" w:hAnsi="Wingdings" w:hint="default"/>
      </w:rPr>
    </w:lvl>
  </w:abstractNum>
  <w:abstractNum w:abstractNumId="2" w15:restartNumberingAfterBreak="0">
    <w:nsid w:val="352E5FEE"/>
    <w:multiLevelType w:val="multilevel"/>
    <w:tmpl w:val="352E5FEE"/>
    <w:lvl w:ilvl="0">
      <w:start w:val="7"/>
      <w:numFmt w:val="bullet"/>
      <w:lvlText w:val="-"/>
      <w:lvlJc w:val="left"/>
      <w:pPr>
        <w:ind w:left="704" w:hanging="420"/>
      </w:pPr>
      <w:rPr>
        <w:rFonts w:ascii="Times New Roman" w:eastAsia="Malgun Gothic"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37951D94"/>
    <w:multiLevelType w:val="multilevel"/>
    <w:tmpl w:val="37951D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796282B"/>
    <w:multiLevelType w:val="multilevel"/>
    <w:tmpl w:val="3796282B"/>
    <w:lvl w:ilvl="0">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 w15:restartNumberingAfterBreak="0">
    <w:nsid w:val="4F082D8A"/>
    <w:multiLevelType w:val="hybridMultilevel"/>
    <w:tmpl w:val="8DC42846"/>
    <w:lvl w:ilvl="0" w:tplc="CBB6970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4353D4F"/>
    <w:multiLevelType w:val="hybridMultilevel"/>
    <w:tmpl w:val="668A370C"/>
    <w:lvl w:ilvl="0" w:tplc="C97633E6">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7D31063"/>
    <w:multiLevelType w:val="multilevel"/>
    <w:tmpl w:val="57D31063"/>
    <w:lvl w:ilvl="0">
      <w:start w:val="7"/>
      <w:numFmt w:val="bullet"/>
      <w:lvlText w:val="-"/>
      <w:lvlJc w:val="left"/>
      <w:pPr>
        <w:ind w:left="704" w:hanging="420"/>
      </w:pPr>
      <w:rPr>
        <w:rFonts w:ascii="Times New Roman" w:eastAsia="Malgun Gothic"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3"/>
  </w:num>
  <w:num w:numId="2">
    <w:abstractNumId w:val="4"/>
  </w:num>
  <w:num w:numId="3">
    <w:abstractNumId w:val="1"/>
  </w:num>
  <w:num w:numId="4">
    <w:abstractNumId w:val="7"/>
  </w:num>
  <w:num w:numId="5">
    <w:abstractNumId w:val="2"/>
  </w:num>
  <w:num w:numId="6">
    <w:abstractNumId w:val="6"/>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9FFF030E"/>
    <w:rsid w:val="FC7910CB"/>
    <w:rsid w:val="FE277BFE"/>
    <w:rsid w:val="00000247"/>
    <w:rsid w:val="0000156E"/>
    <w:rsid w:val="00002842"/>
    <w:rsid w:val="00003503"/>
    <w:rsid w:val="0000385B"/>
    <w:rsid w:val="00003FE7"/>
    <w:rsid w:val="000046E3"/>
    <w:rsid w:val="00004E82"/>
    <w:rsid w:val="00005507"/>
    <w:rsid w:val="00005D97"/>
    <w:rsid w:val="00005E68"/>
    <w:rsid w:val="0000666D"/>
    <w:rsid w:val="00006BF9"/>
    <w:rsid w:val="0000775E"/>
    <w:rsid w:val="000077C5"/>
    <w:rsid w:val="00007C50"/>
    <w:rsid w:val="00010551"/>
    <w:rsid w:val="00010882"/>
    <w:rsid w:val="000110EE"/>
    <w:rsid w:val="000117B7"/>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27EE5"/>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3DD"/>
    <w:rsid w:val="00044C0B"/>
    <w:rsid w:val="00045188"/>
    <w:rsid w:val="00045722"/>
    <w:rsid w:val="00047051"/>
    <w:rsid w:val="00047C64"/>
    <w:rsid w:val="00050317"/>
    <w:rsid w:val="00050528"/>
    <w:rsid w:val="00050A6B"/>
    <w:rsid w:val="00050D23"/>
    <w:rsid w:val="00053399"/>
    <w:rsid w:val="00054287"/>
    <w:rsid w:val="000549F0"/>
    <w:rsid w:val="000559CF"/>
    <w:rsid w:val="00056F95"/>
    <w:rsid w:val="0005715C"/>
    <w:rsid w:val="00057E9A"/>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C63"/>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5DE3"/>
    <w:rsid w:val="000B6489"/>
    <w:rsid w:val="000B77DD"/>
    <w:rsid w:val="000B79B7"/>
    <w:rsid w:val="000C0426"/>
    <w:rsid w:val="000C05C6"/>
    <w:rsid w:val="000C13A3"/>
    <w:rsid w:val="000C29D7"/>
    <w:rsid w:val="000C2CB4"/>
    <w:rsid w:val="000C670D"/>
    <w:rsid w:val="000C71AA"/>
    <w:rsid w:val="000C74FC"/>
    <w:rsid w:val="000C7D97"/>
    <w:rsid w:val="000C7FDC"/>
    <w:rsid w:val="000D0180"/>
    <w:rsid w:val="000D0337"/>
    <w:rsid w:val="000D0F88"/>
    <w:rsid w:val="000D0FDE"/>
    <w:rsid w:val="000D14DC"/>
    <w:rsid w:val="000D1BFB"/>
    <w:rsid w:val="000D361A"/>
    <w:rsid w:val="000D36DC"/>
    <w:rsid w:val="000D40A1"/>
    <w:rsid w:val="000D59E4"/>
    <w:rsid w:val="000D5EAF"/>
    <w:rsid w:val="000D70EA"/>
    <w:rsid w:val="000D7E9B"/>
    <w:rsid w:val="000E0A21"/>
    <w:rsid w:val="000E1363"/>
    <w:rsid w:val="000E44F6"/>
    <w:rsid w:val="000E4D8D"/>
    <w:rsid w:val="000E735B"/>
    <w:rsid w:val="000F0450"/>
    <w:rsid w:val="000F06D8"/>
    <w:rsid w:val="000F2AF3"/>
    <w:rsid w:val="000F3035"/>
    <w:rsid w:val="000F517A"/>
    <w:rsid w:val="000F5457"/>
    <w:rsid w:val="000F5D71"/>
    <w:rsid w:val="000F5E59"/>
    <w:rsid w:val="000F60B7"/>
    <w:rsid w:val="000F67B7"/>
    <w:rsid w:val="000F73F9"/>
    <w:rsid w:val="000F77CC"/>
    <w:rsid w:val="000F7F37"/>
    <w:rsid w:val="0010191A"/>
    <w:rsid w:val="00101FFB"/>
    <w:rsid w:val="0010430B"/>
    <w:rsid w:val="00104CDA"/>
    <w:rsid w:val="00104D6D"/>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6F9C"/>
    <w:rsid w:val="00127379"/>
    <w:rsid w:val="001300B5"/>
    <w:rsid w:val="00131081"/>
    <w:rsid w:val="00131D3C"/>
    <w:rsid w:val="0013518E"/>
    <w:rsid w:val="00136292"/>
    <w:rsid w:val="001378CD"/>
    <w:rsid w:val="00137A15"/>
    <w:rsid w:val="0014061E"/>
    <w:rsid w:val="0014072B"/>
    <w:rsid w:val="00140AC7"/>
    <w:rsid w:val="00140F03"/>
    <w:rsid w:val="001412C9"/>
    <w:rsid w:val="001413C1"/>
    <w:rsid w:val="00141776"/>
    <w:rsid w:val="00142A26"/>
    <w:rsid w:val="0014582F"/>
    <w:rsid w:val="00145FD5"/>
    <w:rsid w:val="0014629D"/>
    <w:rsid w:val="00147EAA"/>
    <w:rsid w:val="001512CD"/>
    <w:rsid w:val="00151A7D"/>
    <w:rsid w:val="001520C4"/>
    <w:rsid w:val="001520C5"/>
    <w:rsid w:val="00152663"/>
    <w:rsid w:val="00152E53"/>
    <w:rsid w:val="001538DF"/>
    <w:rsid w:val="00154443"/>
    <w:rsid w:val="001545DB"/>
    <w:rsid w:val="00156945"/>
    <w:rsid w:val="00156FE0"/>
    <w:rsid w:val="00161001"/>
    <w:rsid w:val="001616A1"/>
    <w:rsid w:val="00161B39"/>
    <w:rsid w:val="0016237D"/>
    <w:rsid w:val="00163C76"/>
    <w:rsid w:val="00163E01"/>
    <w:rsid w:val="001673CA"/>
    <w:rsid w:val="00167AF3"/>
    <w:rsid w:val="00167F3F"/>
    <w:rsid w:val="00170A7C"/>
    <w:rsid w:val="001736B5"/>
    <w:rsid w:val="00173A57"/>
    <w:rsid w:val="001750EF"/>
    <w:rsid w:val="001763DD"/>
    <w:rsid w:val="001765B4"/>
    <w:rsid w:val="00176CD0"/>
    <w:rsid w:val="0017725B"/>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19B"/>
    <w:rsid w:val="001929DA"/>
    <w:rsid w:val="00193556"/>
    <w:rsid w:val="00193C28"/>
    <w:rsid w:val="001940BC"/>
    <w:rsid w:val="00195553"/>
    <w:rsid w:val="001963FC"/>
    <w:rsid w:val="0019666E"/>
    <w:rsid w:val="00196B2A"/>
    <w:rsid w:val="0019723A"/>
    <w:rsid w:val="001A022E"/>
    <w:rsid w:val="001A0FD2"/>
    <w:rsid w:val="001A2387"/>
    <w:rsid w:val="001A33BD"/>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A4A"/>
    <w:rsid w:val="001B3D20"/>
    <w:rsid w:val="001B497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25D1"/>
    <w:rsid w:val="001E45CD"/>
    <w:rsid w:val="001E4DFF"/>
    <w:rsid w:val="001E5C9E"/>
    <w:rsid w:val="001E714F"/>
    <w:rsid w:val="001E7AA2"/>
    <w:rsid w:val="001E7D55"/>
    <w:rsid w:val="001F0750"/>
    <w:rsid w:val="001F0F75"/>
    <w:rsid w:val="001F142C"/>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3B9D"/>
    <w:rsid w:val="002043CF"/>
    <w:rsid w:val="00205037"/>
    <w:rsid w:val="00207505"/>
    <w:rsid w:val="00207F20"/>
    <w:rsid w:val="002102F5"/>
    <w:rsid w:val="002104A0"/>
    <w:rsid w:val="002113F8"/>
    <w:rsid w:val="00211565"/>
    <w:rsid w:val="0021166F"/>
    <w:rsid w:val="002122C3"/>
    <w:rsid w:val="00212A86"/>
    <w:rsid w:val="00212DC8"/>
    <w:rsid w:val="00213806"/>
    <w:rsid w:val="0021395C"/>
    <w:rsid w:val="002149CC"/>
    <w:rsid w:val="00214A95"/>
    <w:rsid w:val="0021576A"/>
    <w:rsid w:val="00215B76"/>
    <w:rsid w:val="00216039"/>
    <w:rsid w:val="002174DF"/>
    <w:rsid w:val="00220AEB"/>
    <w:rsid w:val="00221F47"/>
    <w:rsid w:val="00223D76"/>
    <w:rsid w:val="0022711B"/>
    <w:rsid w:val="00230A69"/>
    <w:rsid w:val="00232A66"/>
    <w:rsid w:val="00233A50"/>
    <w:rsid w:val="00235221"/>
    <w:rsid w:val="0023669F"/>
    <w:rsid w:val="002369C4"/>
    <w:rsid w:val="00236F0C"/>
    <w:rsid w:val="002406EC"/>
    <w:rsid w:val="00241A90"/>
    <w:rsid w:val="00241D00"/>
    <w:rsid w:val="00241DD8"/>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3BAD"/>
    <w:rsid w:val="00264B34"/>
    <w:rsid w:val="002657DD"/>
    <w:rsid w:val="00265FB6"/>
    <w:rsid w:val="0026742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97E5D"/>
    <w:rsid w:val="002A05F3"/>
    <w:rsid w:val="002A062F"/>
    <w:rsid w:val="002A2F3C"/>
    <w:rsid w:val="002A3C41"/>
    <w:rsid w:val="002A6F90"/>
    <w:rsid w:val="002A7929"/>
    <w:rsid w:val="002B18F3"/>
    <w:rsid w:val="002B1D85"/>
    <w:rsid w:val="002B211D"/>
    <w:rsid w:val="002B21E7"/>
    <w:rsid w:val="002B2ABA"/>
    <w:rsid w:val="002B3A65"/>
    <w:rsid w:val="002B46CE"/>
    <w:rsid w:val="002B46FF"/>
    <w:rsid w:val="002B5156"/>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8EC"/>
    <w:rsid w:val="002E4AA9"/>
    <w:rsid w:val="002E4E29"/>
    <w:rsid w:val="002E54CA"/>
    <w:rsid w:val="002E6D0D"/>
    <w:rsid w:val="002E6FB7"/>
    <w:rsid w:val="002E7D6C"/>
    <w:rsid w:val="002F0809"/>
    <w:rsid w:val="002F0C12"/>
    <w:rsid w:val="002F30F4"/>
    <w:rsid w:val="002F400D"/>
    <w:rsid w:val="002F4B59"/>
    <w:rsid w:val="002F4F84"/>
    <w:rsid w:val="002F5879"/>
    <w:rsid w:val="002F6CEF"/>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3C7"/>
    <w:rsid w:val="00316798"/>
    <w:rsid w:val="00317BA6"/>
    <w:rsid w:val="00320F27"/>
    <w:rsid w:val="0032155D"/>
    <w:rsid w:val="00322DBA"/>
    <w:rsid w:val="00322E01"/>
    <w:rsid w:val="00324F09"/>
    <w:rsid w:val="00325BE6"/>
    <w:rsid w:val="003264F1"/>
    <w:rsid w:val="00327CA6"/>
    <w:rsid w:val="0033061A"/>
    <w:rsid w:val="00331F83"/>
    <w:rsid w:val="003338BB"/>
    <w:rsid w:val="00333B54"/>
    <w:rsid w:val="003349DF"/>
    <w:rsid w:val="00335D2E"/>
    <w:rsid w:val="0033662A"/>
    <w:rsid w:val="0034108A"/>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59AF"/>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249"/>
    <w:rsid w:val="0038035D"/>
    <w:rsid w:val="00380A07"/>
    <w:rsid w:val="00380E74"/>
    <w:rsid w:val="00382119"/>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6F0F"/>
    <w:rsid w:val="003970D5"/>
    <w:rsid w:val="00397FCF"/>
    <w:rsid w:val="003A02E5"/>
    <w:rsid w:val="003A0A73"/>
    <w:rsid w:val="003A0E66"/>
    <w:rsid w:val="003A11FD"/>
    <w:rsid w:val="003A376F"/>
    <w:rsid w:val="003A3BC8"/>
    <w:rsid w:val="003A49FE"/>
    <w:rsid w:val="003A5197"/>
    <w:rsid w:val="003A69B6"/>
    <w:rsid w:val="003A6AB2"/>
    <w:rsid w:val="003B00A0"/>
    <w:rsid w:val="003B020E"/>
    <w:rsid w:val="003B2E77"/>
    <w:rsid w:val="003B2F4F"/>
    <w:rsid w:val="003B3C85"/>
    <w:rsid w:val="003B59D6"/>
    <w:rsid w:val="003B7948"/>
    <w:rsid w:val="003C02B3"/>
    <w:rsid w:val="003C2411"/>
    <w:rsid w:val="003C599D"/>
    <w:rsid w:val="003C7614"/>
    <w:rsid w:val="003C7645"/>
    <w:rsid w:val="003C782C"/>
    <w:rsid w:val="003D0325"/>
    <w:rsid w:val="003D0980"/>
    <w:rsid w:val="003D0FC1"/>
    <w:rsid w:val="003D3280"/>
    <w:rsid w:val="003D334E"/>
    <w:rsid w:val="003D3901"/>
    <w:rsid w:val="003D3CF8"/>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069F"/>
    <w:rsid w:val="003F17CD"/>
    <w:rsid w:val="003F1EA3"/>
    <w:rsid w:val="003F23FA"/>
    <w:rsid w:val="003F258A"/>
    <w:rsid w:val="003F3648"/>
    <w:rsid w:val="003F3F06"/>
    <w:rsid w:val="003F3F5A"/>
    <w:rsid w:val="003F461C"/>
    <w:rsid w:val="003F6BB9"/>
    <w:rsid w:val="003F71B0"/>
    <w:rsid w:val="003F72D7"/>
    <w:rsid w:val="00400B17"/>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847"/>
    <w:rsid w:val="00413AFE"/>
    <w:rsid w:val="00413F2E"/>
    <w:rsid w:val="004150A9"/>
    <w:rsid w:val="00415A21"/>
    <w:rsid w:val="00415F00"/>
    <w:rsid w:val="004160FB"/>
    <w:rsid w:val="004165C0"/>
    <w:rsid w:val="00416931"/>
    <w:rsid w:val="00416A0A"/>
    <w:rsid w:val="00416C0A"/>
    <w:rsid w:val="00417940"/>
    <w:rsid w:val="00422FC5"/>
    <w:rsid w:val="00423BDB"/>
    <w:rsid w:val="00423F36"/>
    <w:rsid w:val="0042449E"/>
    <w:rsid w:val="00424E1D"/>
    <w:rsid w:val="004268FC"/>
    <w:rsid w:val="00426D7E"/>
    <w:rsid w:val="004270E3"/>
    <w:rsid w:val="00427DD1"/>
    <w:rsid w:val="0043031B"/>
    <w:rsid w:val="00431360"/>
    <w:rsid w:val="00432BBD"/>
    <w:rsid w:val="00434A33"/>
    <w:rsid w:val="00434BDE"/>
    <w:rsid w:val="004361FA"/>
    <w:rsid w:val="004372AA"/>
    <w:rsid w:val="00440568"/>
    <w:rsid w:val="00440861"/>
    <w:rsid w:val="004416C5"/>
    <w:rsid w:val="0044189F"/>
    <w:rsid w:val="00441C32"/>
    <w:rsid w:val="00441E13"/>
    <w:rsid w:val="00443252"/>
    <w:rsid w:val="004438D7"/>
    <w:rsid w:val="00443F2F"/>
    <w:rsid w:val="004452BF"/>
    <w:rsid w:val="00445DD1"/>
    <w:rsid w:val="004478B2"/>
    <w:rsid w:val="004503FD"/>
    <w:rsid w:val="00450E86"/>
    <w:rsid w:val="00450EEA"/>
    <w:rsid w:val="0045374B"/>
    <w:rsid w:val="00453A49"/>
    <w:rsid w:val="00453D72"/>
    <w:rsid w:val="0045410E"/>
    <w:rsid w:val="00455110"/>
    <w:rsid w:val="004565EE"/>
    <w:rsid w:val="004603EE"/>
    <w:rsid w:val="00460468"/>
    <w:rsid w:val="0046254E"/>
    <w:rsid w:val="0046289C"/>
    <w:rsid w:val="00464122"/>
    <w:rsid w:val="00465AD0"/>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5790"/>
    <w:rsid w:val="004862C2"/>
    <w:rsid w:val="0048675E"/>
    <w:rsid w:val="00491877"/>
    <w:rsid w:val="00494686"/>
    <w:rsid w:val="0049476B"/>
    <w:rsid w:val="004A0F20"/>
    <w:rsid w:val="004A11B0"/>
    <w:rsid w:val="004A1D6F"/>
    <w:rsid w:val="004A28DB"/>
    <w:rsid w:val="004A36EC"/>
    <w:rsid w:val="004A3962"/>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3386"/>
    <w:rsid w:val="004C531F"/>
    <w:rsid w:val="004C6763"/>
    <w:rsid w:val="004C6ACF"/>
    <w:rsid w:val="004C738E"/>
    <w:rsid w:val="004D0285"/>
    <w:rsid w:val="004D0CAD"/>
    <w:rsid w:val="004D1D31"/>
    <w:rsid w:val="004D1D8B"/>
    <w:rsid w:val="004D2EF8"/>
    <w:rsid w:val="004D63EC"/>
    <w:rsid w:val="004D64F8"/>
    <w:rsid w:val="004D6700"/>
    <w:rsid w:val="004E1409"/>
    <w:rsid w:val="004E144D"/>
    <w:rsid w:val="004E21C2"/>
    <w:rsid w:val="004E37E1"/>
    <w:rsid w:val="004E486D"/>
    <w:rsid w:val="004E4A9B"/>
    <w:rsid w:val="004E4DCD"/>
    <w:rsid w:val="004E55C3"/>
    <w:rsid w:val="004E59B7"/>
    <w:rsid w:val="004E5C05"/>
    <w:rsid w:val="004E5D4F"/>
    <w:rsid w:val="004E7315"/>
    <w:rsid w:val="004E760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32B"/>
    <w:rsid w:val="00504A5E"/>
    <w:rsid w:val="00504E72"/>
    <w:rsid w:val="00505A3D"/>
    <w:rsid w:val="00506D4F"/>
    <w:rsid w:val="00507B36"/>
    <w:rsid w:val="00510668"/>
    <w:rsid w:val="005108F7"/>
    <w:rsid w:val="00512FC2"/>
    <w:rsid w:val="00514BAB"/>
    <w:rsid w:val="00514BDB"/>
    <w:rsid w:val="00514D5C"/>
    <w:rsid w:val="005150F3"/>
    <w:rsid w:val="00515163"/>
    <w:rsid w:val="005157E0"/>
    <w:rsid w:val="00515C05"/>
    <w:rsid w:val="00516728"/>
    <w:rsid w:val="005177DB"/>
    <w:rsid w:val="00517888"/>
    <w:rsid w:val="00520451"/>
    <w:rsid w:val="0052136C"/>
    <w:rsid w:val="0052177F"/>
    <w:rsid w:val="00521CED"/>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973"/>
    <w:rsid w:val="00543E55"/>
    <w:rsid w:val="00543F19"/>
    <w:rsid w:val="005446D6"/>
    <w:rsid w:val="0054498A"/>
    <w:rsid w:val="0054591C"/>
    <w:rsid w:val="00545ABE"/>
    <w:rsid w:val="00546BB4"/>
    <w:rsid w:val="00546C2E"/>
    <w:rsid w:val="0055150E"/>
    <w:rsid w:val="00552EDB"/>
    <w:rsid w:val="0055392F"/>
    <w:rsid w:val="00554C55"/>
    <w:rsid w:val="00555F6C"/>
    <w:rsid w:val="00556068"/>
    <w:rsid w:val="00557F99"/>
    <w:rsid w:val="00561203"/>
    <w:rsid w:val="00561209"/>
    <w:rsid w:val="005612D1"/>
    <w:rsid w:val="00562A23"/>
    <w:rsid w:val="0056459E"/>
    <w:rsid w:val="005654A6"/>
    <w:rsid w:val="005657E5"/>
    <w:rsid w:val="005668BF"/>
    <w:rsid w:val="00566A66"/>
    <w:rsid w:val="00567317"/>
    <w:rsid w:val="00572A2D"/>
    <w:rsid w:val="0057335F"/>
    <w:rsid w:val="00573C90"/>
    <w:rsid w:val="005746B5"/>
    <w:rsid w:val="00574A05"/>
    <w:rsid w:val="0057683F"/>
    <w:rsid w:val="00576F70"/>
    <w:rsid w:val="00577C3B"/>
    <w:rsid w:val="00581C35"/>
    <w:rsid w:val="00582750"/>
    <w:rsid w:val="005827C3"/>
    <w:rsid w:val="00582896"/>
    <w:rsid w:val="00582D40"/>
    <w:rsid w:val="00582EAC"/>
    <w:rsid w:val="00583173"/>
    <w:rsid w:val="00583EF6"/>
    <w:rsid w:val="00585FEA"/>
    <w:rsid w:val="005860AC"/>
    <w:rsid w:val="0058659A"/>
    <w:rsid w:val="00586A46"/>
    <w:rsid w:val="00591AC5"/>
    <w:rsid w:val="00592B75"/>
    <w:rsid w:val="005932C8"/>
    <w:rsid w:val="0059381A"/>
    <w:rsid w:val="00593984"/>
    <w:rsid w:val="0059430C"/>
    <w:rsid w:val="00595C4B"/>
    <w:rsid w:val="00596165"/>
    <w:rsid w:val="005969CB"/>
    <w:rsid w:val="005976E8"/>
    <w:rsid w:val="0059773D"/>
    <w:rsid w:val="005A18C9"/>
    <w:rsid w:val="005A1980"/>
    <w:rsid w:val="005A1A60"/>
    <w:rsid w:val="005A26B4"/>
    <w:rsid w:val="005A29F2"/>
    <w:rsid w:val="005A5112"/>
    <w:rsid w:val="005A5429"/>
    <w:rsid w:val="005A5CCE"/>
    <w:rsid w:val="005A69E3"/>
    <w:rsid w:val="005B0114"/>
    <w:rsid w:val="005B02B2"/>
    <w:rsid w:val="005B278B"/>
    <w:rsid w:val="005B2BCB"/>
    <w:rsid w:val="005B2BD0"/>
    <w:rsid w:val="005B39D5"/>
    <w:rsid w:val="005B3FB9"/>
    <w:rsid w:val="005B49B5"/>
    <w:rsid w:val="005B605D"/>
    <w:rsid w:val="005B62E5"/>
    <w:rsid w:val="005B6969"/>
    <w:rsid w:val="005C04A8"/>
    <w:rsid w:val="005C0AC3"/>
    <w:rsid w:val="005C1260"/>
    <w:rsid w:val="005C1CE7"/>
    <w:rsid w:val="005C2F29"/>
    <w:rsid w:val="005C5B01"/>
    <w:rsid w:val="005C5C0D"/>
    <w:rsid w:val="005C63A7"/>
    <w:rsid w:val="005C6DF0"/>
    <w:rsid w:val="005C7997"/>
    <w:rsid w:val="005C7D5D"/>
    <w:rsid w:val="005D014E"/>
    <w:rsid w:val="005D07A2"/>
    <w:rsid w:val="005D1053"/>
    <w:rsid w:val="005D1751"/>
    <w:rsid w:val="005D2A0C"/>
    <w:rsid w:val="005D369B"/>
    <w:rsid w:val="005D48A6"/>
    <w:rsid w:val="005D536D"/>
    <w:rsid w:val="005D6828"/>
    <w:rsid w:val="005D76D7"/>
    <w:rsid w:val="005D7B6A"/>
    <w:rsid w:val="005E0279"/>
    <w:rsid w:val="005E05FD"/>
    <w:rsid w:val="005E1AB9"/>
    <w:rsid w:val="005E28BC"/>
    <w:rsid w:val="005E449C"/>
    <w:rsid w:val="005E4B3C"/>
    <w:rsid w:val="005E562A"/>
    <w:rsid w:val="005E6DAE"/>
    <w:rsid w:val="005E7A4A"/>
    <w:rsid w:val="005F08C9"/>
    <w:rsid w:val="005F165F"/>
    <w:rsid w:val="005F209C"/>
    <w:rsid w:val="005F23C8"/>
    <w:rsid w:val="005F302E"/>
    <w:rsid w:val="005F33AF"/>
    <w:rsid w:val="005F3633"/>
    <w:rsid w:val="005F5128"/>
    <w:rsid w:val="005F59D9"/>
    <w:rsid w:val="005F698B"/>
    <w:rsid w:val="005F76E9"/>
    <w:rsid w:val="00601CC9"/>
    <w:rsid w:val="00603FD0"/>
    <w:rsid w:val="00605104"/>
    <w:rsid w:val="00605D61"/>
    <w:rsid w:val="00611B09"/>
    <w:rsid w:val="00612490"/>
    <w:rsid w:val="00612D1B"/>
    <w:rsid w:val="00613159"/>
    <w:rsid w:val="00613CCC"/>
    <w:rsid w:val="006144B9"/>
    <w:rsid w:val="00615D97"/>
    <w:rsid w:val="00616B27"/>
    <w:rsid w:val="00616C77"/>
    <w:rsid w:val="00617E84"/>
    <w:rsid w:val="006202AD"/>
    <w:rsid w:val="00620330"/>
    <w:rsid w:val="006216B3"/>
    <w:rsid w:val="00621EDE"/>
    <w:rsid w:val="006224D6"/>
    <w:rsid w:val="0062258D"/>
    <w:rsid w:val="006238AD"/>
    <w:rsid w:val="00623FAF"/>
    <w:rsid w:val="006240FF"/>
    <w:rsid w:val="00624FCE"/>
    <w:rsid w:val="006278F1"/>
    <w:rsid w:val="00631719"/>
    <w:rsid w:val="00632C18"/>
    <w:rsid w:val="00632F1F"/>
    <w:rsid w:val="00635AB9"/>
    <w:rsid w:val="00636666"/>
    <w:rsid w:val="00636B44"/>
    <w:rsid w:val="00640010"/>
    <w:rsid w:val="00640C37"/>
    <w:rsid w:val="0064130B"/>
    <w:rsid w:val="0064146B"/>
    <w:rsid w:val="00642055"/>
    <w:rsid w:val="00643BB7"/>
    <w:rsid w:val="00643E6A"/>
    <w:rsid w:val="00644664"/>
    <w:rsid w:val="00644B01"/>
    <w:rsid w:val="00646281"/>
    <w:rsid w:val="006462C1"/>
    <w:rsid w:val="0064781A"/>
    <w:rsid w:val="00651499"/>
    <w:rsid w:val="00651D13"/>
    <w:rsid w:val="00653001"/>
    <w:rsid w:val="0065339E"/>
    <w:rsid w:val="006542BF"/>
    <w:rsid w:val="006553BC"/>
    <w:rsid w:val="006613A4"/>
    <w:rsid w:val="00661EDA"/>
    <w:rsid w:val="0066251F"/>
    <w:rsid w:val="0066263B"/>
    <w:rsid w:val="00665688"/>
    <w:rsid w:val="00665D8C"/>
    <w:rsid w:val="00666995"/>
    <w:rsid w:val="0066757F"/>
    <w:rsid w:val="006701F5"/>
    <w:rsid w:val="00670D34"/>
    <w:rsid w:val="00671D64"/>
    <w:rsid w:val="00672D14"/>
    <w:rsid w:val="00673CFE"/>
    <w:rsid w:val="00674CCA"/>
    <w:rsid w:val="006810AB"/>
    <w:rsid w:val="0068264E"/>
    <w:rsid w:val="00682F7D"/>
    <w:rsid w:val="00683027"/>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1705"/>
    <w:rsid w:val="006B3143"/>
    <w:rsid w:val="006B3A95"/>
    <w:rsid w:val="006B3C39"/>
    <w:rsid w:val="006B4823"/>
    <w:rsid w:val="006B48E8"/>
    <w:rsid w:val="006B7C81"/>
    <w:rsid w:val="006C0081"/>
    <w:rsid w:val="006C02F9"/>
    <w:rsid w:val="006C042F"/>
    <w:rsid w:val="006C0A54"/>
    <w:rsid w:val="006C1208"/>
    <w:rsid w:val="006C1AC2"/>
    <w:rsid w:val="006C1C62"/>
    <w:rsid w:val="006C2781"/>
    <w:rsid w:val="006C383E"/>
    <w:rsid w:val="006C3CC9"/>
    <w:rsid w:val="006C5C0E"/>
    <w:rsid w:val="006C6A6B"/>
    <w:rsid w:val="006C6C32"/>
    <w:rsid w:val="006C70F0"/>
    <w:rsid w:val="006C7877"/>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2F6D"/>
    <w:rsid w:val="006F383F"/>
    <w:rsid w:val="006F4480"/>
    <w:rsid w:val="006F4B97"/>
    <w:rsid w:val="006F4C4E"/>
    <w:rsid w:val="006F4C5E"/>
    <w:rsid w:val="006F4D8E"/>
    <w:rsid w:val="006F5DD0"/>
    <w:rsid w:val="006F66BD"/>
    <w:rsid w:val="006F7205"/>
    <w:rsid w:val="007009DC"/>
    <w:rsid w:val="00704663"/>
    <w:rsid w:val="00705F89"/>
    <w:rsid w:val="0070668F"/>
    <w:rsid w:val="00706881"/>
    <w:rsid w:val="007077AE"/>
    <w:rsid w:val="00711F58"/>
    <w:rsid w:val="00712A2B"/>
    <w:rsid w:val="00713FD9"/>
    <w:rsid w:val="00714EF6"/>
    <w:rsid w:val="007150DA"/>
    <w:rsid w:val="007150F0"/>
    <w:rsid w:val="0071544D"/>
    <w:rsid w:val="007158D4"/>
    <w:rsid w:val="007167AA"/>
    <w:rsid w:val="00716A2C"/>
    <w:rsid w:val="00717D60"/>
    <w:rsid w:val="007201AD"/>
    <w:rsid w:val="007209F3"/>
    <w:rsid w:val="00721A8F"/>
    <w:rsid w:val="00722AC2"/>
    <w:rsid w:val="00722D02"/>
    <w:rsid w:val="00722F8D"/>
    <w:rsid w:val="00725EC2"/>
    <w:rsid w:val="007266D9"/>
    <w:rsid w:val="00726AC2"/>
    <w:rsid w:val="00726CD5"/>
    <w:rsid w:val="00727C0E"/>
    <w:rsid w:val="007306EE"/>
    <w:rsid w:val="00730B98"/>
    <w:rsid w:val="00731050"/>
    <w:rsid w:val="007325A8"/>
    <w:rsid w:val="00734562"/>
    <w:rsid w:val="00734DB5"/>
    <w:rsid w:val="00735A00"/>
    <w:rsid w:val="007362CE"/>
    <w:rsid w:val="007375A8"/>
    <w:rsid w:val="00737642"/>
    <w:rsid w:val="007403DF"/>
    <w:rsid w:val="00740DC9"/>
    <w:rsid w:val="007426A5"/>
    <w:rsid w:val="007445FE"/>
    <w:rsid w:val="00744FCE"/>
    <w:rsid w:val="007476B3"/>
    <w:rsid w:val="00747BB8"/>
    <w:rsid w:val="007503E0"/>
    <w:rsid w:val="007518AE"/>
    <w:rsid w:val="007524B8"/>
    <w:rsid w:val="00752F6A"/>
    <w:rsid w:val="00754C4F"/>
    <w:rsid w:val="007558C4"/>
    <w:rsid w:val="0075636A"/>
    <w:rsid w:val="00756755"/>
    <w:rsid w:val="00757565"/>
    <w:rsid w:val="0076013E"/>
    <w:rsid w:val="0076063E"/>
    <w:rsid w:val="00762063"/>
    <w:rsid w:val="00762143"/>
    <w:rsid w:val="00762A9C"/>
    <w:rsid w:val="00763692"/>
    <w:rsid w:val="00763E75"/>
    <w:rsid w:val="0076419C"/>
    <w:rsid w:val="00766436"/>
    <w:rsid w:val="0076702C"/>
    <w:rsid w:val="0076782A"/>
    <w:rsid w:val="00767C2D"/>
    <w:rsid w:val="0077042B"/>
    <w:rsid w:val="007712FD"/>
    <w:rsid w:val="00772D92"/>
    <w:rsid w:val="00773BC3"/>
    <w:rsid w:val="00773C34"/>
    <w:rsid w:val="007752EA"/>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CB3"/>
    <w:rsid w:val="00796E8C"/>
    <w:rsid w:val="00796EE7"/>
    <w:rsid w:val="007972C5"/>
    <w:rsid w:val="00797B49"/>
    <w:rsid w:val="00797F83"/>
    <w:rsid w:val="007A0151"/>
    <w:rsid w:val="007A0EBA"/>
    <w:rsid w:val="007A0FDF"/>
    <w:rsid w:val="007A1695"/>
    <w:rsid w:val="007A2FDA"/>
    <w:rsid w:val="007A31EE"/>
    <w:rsid w:val="007A3633"/>
    <w:rsid w:val="007A3C7F"/>
    <w:rsid w:val="007A3E80"/>
    <w:rsid w:val="007A42A5"/>
    <w:rsid w:val="007A4CB1"/>
    <w:rsid w:val="007A6135"/>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0703"/>
    <w:rsid w:val="007D0F4E"/>
    <w:rsid w:val="007D1079"/>
    <w:rsid w:val="007D11A7"/>
    <w:rsid w:val="007D13D5"/>
    <w:rsid w:val="007D154A"/>
    <w:rsid w:val="007D3431"/>
    <w:rsid w:val="007D4832"/>
    <w:rsid w:val="007D4A0E"/>
    <w:rsid w:val="007D572B"/>
    <w:rsid w:val="007D771D"/>
    <w:rsid w:val="007E004F"/>
    <w:rsid w:val="007E00BC"/>
    <w:rsid w:val="007E177C"/>
    <w:rsid w:val="007E2198"/>
    <w:rsid w:val="007E25E7"/>
    <w:rsid w:val="007E49AA"/>
    <w:rsid w:val="007E4BF3"/>
    <w:rsid w:val="007E5287"/>
    <w:rsid w:val="007E605A"/>
    <w:rsid w:val="007E69CC"/>
    <w:rsid w:val="007E6FB0"/>
    <w:rsid w:val="007E7069"/>
    <w:rsid w:val="007E7C5E"/>
    <w:rsid w:val="007E7EDA"/>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1738"/>
    <w:rsid w:val="00802DB5"/>
    <w:rsid w:val="00802E9A"/>
    <w:rsid w:val="008033D6"/>
    <w:rsid w:val="00804551"/>
    <w:rsid w:val="00805B03"/>
    <w:rsid w:val="00807E74"/>
    <w:rsid w:val="008103FE"/>
    <w:rsid w:val="00811981"/>
    <w:rsid w:val="0081245E"/>
    <w:rsid w:val="00812CCD"/>
    <w:rsid w:val="00814809"/>
    <w:rsid w:val="00816537"/>
    <w:rsid w:val="008218D6"/>
    <w:rsid w:val="00821AE8"/>
    <w:rsid w:val="00822120"/>
    <w:rsid w:val="008224A6"/>
    <w:rsid w:val="00822C6A"/>
    <w:rsid w:val="008252D8"/>
    <w:rsid w:val="00825910"/>
    <w:rsid w:val="0082618A"/>
    <w:rsid w:val="008273A1"/>
    <w:rsid w:val="008274BB"/>
    <w:rsid w:val="00830B16"/>
    <w:rsid w:val="00830CDB"/>
    <w:rsid w:val="008314D2"/>
    <w:rsid w:val="008318AB"/>
    <w:rsid w:val="00832756"/>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1F94"/>
    <w:rsid w:val="00852CDD"/>
    <w:rsid w:val="0085303D"/>
    <w:rsid w:val="008537DD"/>
    <w:rsid w:val="00853AE3"/>
    <w:rsid w:val="00854794"/>
    <w:rsid w:val="00854869"/>
    <w:rsid w:val="008551E5"/>
    <w:rsid w:val="008552AA"/>
    <w:rsid w:val="008574EA"/>
    <w:rsid w:val="00857668"/>
    <w:rsid w:val="0085794D"/>
    <w:rsid w:val="00860168"/>
    <w:rsid w:val="00860361"/>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5DC8"/>
    <w:rsid w:val="0088668F"/>
    <w:rsid w:val="008872E1"/>
    <w:rsid w:val="008876AE"/>
    <w:rsid w:val="008879DA"/>
    <w:rsid w:val="008907FD"/>
    <w:rsid w:val="00890F18"/>
    <w:rsid w:val="00892063"/>
    <w:rsid w:val="00892224"/>
    <w:rsid w:val="00893F00"/>
    <w:rsid w:val="00893FCD"/>
    <w:rsid w:val="008941FF"/>
    <w:rsid w:val="00897053"/>
    <w:rsid w:val="008A030C"/>
    <w:rsid w:val="008A05F7"/>
    <w:rsid w:val="008A08EC"/>
    <w:rsid w:val="008A0FD2"/>
    <w:rsid w:val="008A1466"/>
    <w:rsid w:val="008A1C78"/>
    <w:rsid w:val="008A3007"/>
    <w:rsid w:val="008A4928"/>
    <w:rsid w:val="008A4A5E"/>
    <w:rsid w:val="008A4BED"/>
    <w:rsid w:val="008A59E9"/>
    <w:rsid w:val="008A61E9"/>
    <w:rsid w:val="008A729A"/>
    <w:rsid w:val="008B01A5"/>
    <w:rsid w:val="008B02C4"/>
    <w:rsid w:val="008B15E3"/>
    <w:rsid w:val="008B162F"/>
    <w:rsid w:val="008B2EF7"/>
    <w:rsid w:val="008B3608"/>
    <w:rsid w:val="008B483E"/>
    <w:rsid w:val="008B5F00"/>
    <w:rsid w:val="008B60E9"/>
    <w:rsid w:val="008C188F"/>
    <w:rsid w:val="008C1FF7"/>
    <w:rsid w:val="008C32D5"/>
    <w:rsid w:val="008C362C"/>
    <w:rsid w:val="008C3743"/>
    <w:rsid w:val="008C4329"/>
    <w:rsid w:val="008C4952"/>
    <w:rsid w:val="008C5B59"/>
    <w:rsid w:val="008C5F75"/>
    <w:rsid w:val="008C6888"/>
    <w:rsid w:val="008C6C7F"/>
    <w:rsid w:val="008C7A5F"/>
    <w:rsid w:val="008D0486"/>
    <w:rsid w:val="008D05CE"/>
    <w:rsid w:val="008D092C"/>
    <w:rsid w:val="008D170E"/>
    <w:rsid w:val="008D1B17"/>
    <w:rsid w:val="008D1DB6"/>
    <w:rsid w:val="008D2D20"/>
    <w:rsid w:val="008D5668"/>
    <w:rsid w:val="008E0416"/>
    <w:rsid w:val="008E0EB6"/>
    <w:rsid w:val="008E1EED"/>
    <w:rsid w:val="008E2C98"/>
    <w:rsid w:val="008E317B"/>
    <w:rsid w:val="008E3D19"/>
    <w:rsid w:val="008E614A"/>
    <w:rsid w:val="008E6704"/>
    <w:rsid w:val="008E760A"/>
    <w:rsid w:val="008E76A6"/>
    <w:rsid w:val="008F0B57"/>
    <w:rsid w:val="008F197C"/>
    <w:rsid w:val="008F1CFA"/>
    <w:rsid w:val="008F1D41"/>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2473"/>
    <w:rsid w:val="00912B98"/>
    <w:rsid w:val="009151B8"/>
    <w:rsid w:val="009158FA"/>
    <w:rsid w:val="009173A0"/>
    <w:rsid w:val="0092375A"/>
    <w:rsid w:val="009238EB"/>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0F7"/>
    <w:rsid w:val="00942421"/>
    <w:rsid w:val="00942586"/>
    <w:rsid w:val="00942596"/>
    <w:rsid w:val="00942A8D"/>
    <w:rsid w:val="009437F9"/>
    <w:rsid w:val="00943C01"/>
    <w:rsid w:val="00944B1F"/>
    <w:rsid w:val="00945C17"/>
    <w:rsid w:val="00947C57"/>
    <w:rsid w:val="00950198"/>
    <w:rsid w:val="00950B60"/>
    <w:rsid w:val="00951BDD"/>
    <w:rsid w:val="00953C09"/>
    <w:rsid w:val="00954066"/>
    <w:rsid w:val="0095413B"/>
    <w:rsid w:val="0095460C"/>
    <w:rsid w:val="009549C1"/>
    <w:rsid w:val="0095559B"/>
    <w:rsid w:val="00955785"/>
    <w:rsid w:val="0095721F"/>
    <w:rsid w:val="009572DA"/>
    <w:rsid w:val="009576FB"/>
    <w:rsid w:val="00961022"/>
    <w:rsid w:val="00962926"/>
    <w:rsid w:val="00962A71"/>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77BF8"/>
    <w:rsid w:val="009807B3"/>
    <w:rsid w:val="00980867"/>
    <w:rsid w:val="009814E8"/>
    <w:rsid w:val="00981BB9"/>
    <w:rsid w:val="009821D2"/>
    <w:rsid w:val="009822BD"/>
    <w:rsid w:val="00982D9A"/>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4D67"/>
    <w:rsid w:val="009A5784"/>
    <w:rsid w:val="009A6F96"/>
    <w:rsid w:val="009A71EE"/>
    <w:rsid w:val="009B28CC"/>
    <w:rsid w:val="009B2A0D"/>
    <w:rsid w:val="009B2E3A"/>
    <w:rsid w:val="009B2F3F"/>
    <w:rsid w:val="009B4FF3"/>
    <w:rsid w:val="009B5E67"/>
    <w:rsid w:val="009B64E4"/>
    <w:rsid w:val="009B6804"/>
    <w:rsid w:val="009B6C15"/>
    <w:rsid w:val="009B789C"/>
    <w:rsid w:val="009C0091"/>
    <w:rsid w:val="009C0135"/>
    <w:rsid w:val="009C07F3"/>
    <w:rsid w:val="009C09D6"/>
    <w:rsid w:val="009C12AB"/>
    <w:rsid w:val="009C14ED"/>
    <w:rsid w:val="009C1998"/>
    <w:rsid w:val="009C2D8C"/>
    <w:rsid w:val="009C3FC7"/>
    <w:rsid w:val="009C48C1"/>
    <w:rsid w:val="009C4B2E"/>
    <w:rsid w:val="009C4BA7"/>
    <w:rsid w:val="009C5C95"/>
    <w:rsid w:val="009C609B"/>
    <w:rsid w:val="009C6293"/>
    <w:rsid w:val="009C68C4"/>
    <w:rsid w:val="009C68D1"/>
    <w:rsid w:val="009C75DB"/>
    <w:rsid w:val="009D01C2"/>
    <w:rsid w:val="009D123E"/>
    <w:rsid w:val="009D150B"/>
    <w:rsid w:val="009D192B"/>
    <w:rsid w:val="009D193B"/>
    <w:rsid w:val="009D239B"/>
    <w:rsid w:val="009D26FC"/>
    <w:rsid w:val="009D2E6B"/>
    <w:rsid w:val="009D361F"/>
    <w:rsid w:val="009D3A4F"/>
    <w:rsid w:val="009D419E"/>
    <w:rsid w:val="009D534A"/>
    <w:rsid w:val="009D5459"/>
    <w:rsid w:val="009E001E"/>
    <w:rsid w:val="009E051A"/>
    <w:rsid w:val="009E319A"/>
    <w:rsid w:val="009E3D4D"/>
    <w:rsid w:val="009E4567"/>
    <w:rsid w:val="009E5815"/>
    <w:rsid w:val="009E5AD2"/>
    <w:rsid w:val="009E5E33"/>
    <w:rsid w:val="009E796D"/>
    <w:rsid w:val="009F00BC"/>
    <w:rsid w:val="009F0561"/>
    <w:rsid w:val="009F0BD4"/>
    <w:rsid w:val="009F1B24"/>
    <w:rsid w:val="009F1DF2"/>
    <w:rsid w:val="009F4F45"/>
    <w:rsid w:val="009F57A4"/>
    <w:rsid w:val="009F5B1D"/>
    <w:rsid w:val="009F67C7"/>
    <w:rsid w:val="009F7406"/>
    <w:rsid w:val="009F79B5"/>
    <w:rsid w:val="009F7C8A"/>
    <w:rsid w:val="00A005ED"/>
    <w:rsid w:val="00A00D82"/>
    <w:rsid w:val="00A01848"/>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B95"/>
    <w:rsid w:val="00A17EAF"/>
    <w:rsid w:val="00A20CB1"/>
    <w:rsid w:val="00A210AA"/>
    <w:rsid w:val="00A211F9"/>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01F"/>
    <w:rsid w:val="00A411E9"/>
    <w:rsid w:val="00A412F4"/>
    <w:rsid w:val="00A42794"/>
    <w:rsid w:val="00A43593"/>
    <w:rsid w:val="00A438D9"/>
    <w:rsid w:val="00A45638"/>
    <w:rsid w:val="00A46B5B"/>
    <w:rsid w:val="00A473E4"/>
    <w:rsid w:val="00A47CC6"/>
    <w:rsid w:val="00A47F95"/>
    <w:rsid w:val="00A50B7B"/>
    <w:rsid w:val="00A50C5F"/>
    <w:rsid w:val="00A51563"/>
    <w:rsid w:val="00A52468"/>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55ED"/>
    <w:rsid w:val="00A76903"/>
    <w:rsid w:val="00A7700C"/>
    <w:rsid w:val="00A7757A"/>
    <w:rsid w:val="00A8265C"/>
    <w:rsid w:val="00A83682"/>
    <w:rsid w:val="00A843B0"/>
    <w:rsid w:val="00A8447E"/>
    <w:rsid w:val="00A86847"/>
    <w:rsid w:val="00A86B4F"/>
    <w:rsid w:val="00A906DF"/>
    <w:rsid w:val="00A90D2B"/>
    <w:rsid w:val="00A9186F"/>
    <w:rsid w:val="00A9190D"/>
    <w:rsid w:val="00A92D85"/>
    <w:rsid w:val="00A93620"/>
    <w:rsid w:val="00A94865"/>
    <w:rsid w:val="00A959FD"/>
    <w:rsid w:val="00A964DC"/>
    <w:rsid w:val="00A96D7B"/>
    <w:rsid w:val="00A96E57"/>
    <w:rsid w:val="00A9719F"/>
    <w:rsid w:val="00A971BA"/>
    <w:rsid w:val="00A97CE6"/>
    <w:rsid w:val="00A97E40"/>
    <w:rsid w:val="00AA0654"/>
    <w:rsid w:val="00AA11D6"/>
    <w:rsid w:val="00AA170E"/>
    <w:rsid w:val="00AA1D8A"/>
    <w:rsid w:val="00AA2BDC"/>
    <w:rsid w:val="00AA3334"/>
    <w:rsid w:val="00AA41C0"/>
    <w:rsid w:val="00AA4287"/>
    <w:rsid w:val="00AA49BE"/>
    <w:rsid w:val="00AA57C5"/>
    <w:rsid w:val="00AA5E5D"/>
    <w:rsid w:val="00AB1E11"/>
    <w:rsid w:val="00AB2A78"/>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4E14"/>
    <w:rsid w:val="00AD5531"/>
    <w:rsid w:val="00AD67C7"/>
    <w:rsid w:val="00AE1CA8"/>
    <w:rsid w:val="00AE2732"/>
    <w:rsid w:val="00AE2BAD"/>
    <w:rsid w:val="00AE2BD2"/>
    <w:rsid w:val="00AE401C"/>
    <w:rsid w:val="00AE51ED"/>
    <w:rsid w:val="00AE58A6"/>
    <w:rsid w:val="00AE594A"/>
    <w:rsid w:val="00AE6C6F"/>
    <w:rsid w:val="00AE7A72"/>
    <w:rsid w:val="00AF0293"/>
    <w:rsid w:val="00AF0655"/>
    <w:rsid w:val="00AF3346"/>
    <w:rsid w:val="00AF3B3F"/>
    <w:rsid w:val="00AF3EBA"/>
    <w:rsid w:val="00AF4A9B"/>
    <w:rsid w:val="00AF4CFF"/>
    <w:rsid w:val="00AF7393"/>
    <w:rsid w:val="00B0128C"/>
    <w:rsid w:val="00B02BFC"/>
    <w:rsid w:val="00B03C5F"/>
    <w:rsid w:val="00B03D58"/>
    <w:rsid w:val="00B03E15"/>
    <w:rsid w:val="00B03F2F"/>
    <w:rsid w:val="00B04A48"/>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103"/>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4F59"/>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0A1F"/>
    <w:rsid w:val="00B91779"/>
    <w:rsid w:val="00B91E98"/>
    <w:rsid w:val="00B92093"/>
    <w:rsid w:val="00B9275C"/>
    <w:rsid w:val="00B944BA"/>
    <w:rsid w:val="00B9467E"/>
    <w:rsid w:val="00B95DC8"/>
    <w:rsid w:val="00B9643B"/>
    <w:rsid w:val="00BA00DE"/>
    <w:rsid w:val="00BA173A"/>
    <w:rsid w:val="00BA1A76"/>
    <w:rsid w:val="00BA234A"/>
    <w:rsid w:val="00BA2D81"/>
    <w:rsid w:val="00BA2F3F"/>
    <w:rsid w:val="00BA3200"/>
    <w:rsid w:val="00BA345C"/>
    <w:rsid w:val="00BA3CEB"/>
    <w:rsid w:val="00BA414A"/>
    <w:rsid w:val="00BA4763"/>
    <w:rsid w:val="00BA54EF"/>
    <w:rsid w:val="00BA6114"/>
    <w:rsid w:val="00BA7455"/>
    <w:rsid w:val="00BA7676"/>
    <w:rsid w:val="00BA7AC1"/>
    <w:rsid w:val="00BB02B7"/>
    <w:rsid w:val="00BB0C50"/>
    <w:rsid w:val="00BB16F4"/>
    <w:rsid w:val="00BB2751"/>
    <w:rsid w:val="00BB3C2D"/>
    <w:rsid w:val="00BB4990"/>
    <w:rsid w:val="00BB4C83"/>
    <w:rsid w:val="00BB51D0"/>
    <w:rsid w:val="00BB5B6F"/>
    <w:rsid w:val="00BB69FE"/>
    <w:rsid w:val="00BC19AC"/>
    <w:rsid w:val="00BC23D0"/>
    <w:rsid w:val="00BC2519"/>
    <w:rsid w:val="00BC33A2"/>
    <w:rsid w:val="00BC3455"/>
    <w:rsid w:val="00BC34D0"/>
    <w:rsid w:val="00BC59A3"/>
    <w:rsid w:val="00BC5F93"/>
    <w:rsid w:val="00BD0133"/>
    <w:rsid w:val="00BD0F71"/>
    <w:rsid w:val="00BD1573"/>
    <w:rsid w:val="00BD22FB"/>
    <w:rsid w:val="00BD2553"/>
    <w:rsid w:val="00BD265B"/>
    <w:rsid w:val="00BD2EAF"/>
    <w:rsid w:val="00BD3756"/>
    <w:rsid w:val="00BD472D"/>
    <w:rsid w:val="00BD5BCA"/>
    <w:rsid w:val="00BE0FB0"/>
    <w:rsid w:val="00BE1A5A"/>
    <w:rsid w:val="00BE231E"/>
    <w:rsid w:val="00BE2435"/>
    <w:rsid w:val="00BE256F"/>
    <w:rsid w:val="00BE2828"/>
    <w:rsid w:val="00BE2B0A"/>
    <w:rsid w:val="00BE3468"/>
    <w:rsid w:val="00BE3F6B"/>
    <w:rsid w:val="00BE3FF6"/>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6D72"/>
    <w:rsid w:val="00BF7149"/>
    <w:rsid w:val="00BF783F"/>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7C07"/>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13D"/>
    <w:rsid w:val="00C22434"/>
    <w:rsid w:val="00C22BC2"/>
    <w:rsid w:val="00C248DE"/>
    <w:rsid w:val="00C260B7"/>
    <w:rsid w:val="00C26560"/>
    <w:rsid w:val="00C26D12"/>
    <w:rsid w:val="00C27B02"/>
    <w:rsid w:val="00C3209E"/>
    <w:rsid w:val="00C3212E"/>
    <w:rsid w:val="00C324A0"/>
    <w:rsid w:val="00C3271D"/>
    <w:rsid w:val="00C34C12"/>
    <w:rsid w:val="00C34F3A"/>
    <w:rsid w:val="00C36359"/>
    <w:rsid w:val="00C36979"/>
    <w:rsid w:val="00C36E24"/>
    <w:rsid w:val="00C37160"/>
    <w:rsid w:val="00C40177"/>
    <w:rsid w:val="00C42153"/>
    <w:rsid w:val="00C42557"/>
    <w:rsid w:val="00C433AE"/>
    <w:rsid w:val="00C43418"/>
    <w:rsid w:val="00C43604"/>
    <w:rsid w:val="00C4361F"/>
    <w:rsid w:val="00C44C38"/>
    <w:rsid w:val="00C451F0"/>
    <w:rsid w:val="00C45A3F"/>
    <w:rsid w:val="00C46228"/>
    <w:rsid w:val="00C47B3F"/>
    <w:rsid w:val="00C47CC2"/>
    <w:rsid w:val="00C52444"/>
    <w:rsid w:val="00C525D4"/>
    <w:rsid w:val="00C52C13"/>
    <w:rsid w:val="00C530DD"/>
    <w:rsid w:val="00C53298"/>
    <w:rsid w:val="00C541F2"/>
    <w:rsid w:val="00C54376"/>
    <w:rsid w:val="00C548C2"/>
    <w:rsid w:val="00C5511B"/>
    <w:rsid w:val="00C55399"/>
    <w:rsid w:val="00C578D2"/>
    <w:rsid w:val="00C61B3A"/>
    <w:rsid w:val="00C62757"/>
    <w:rsid w:val="00C634D4"/>
    <w:rsid w:val="00C64546"/>
    <w:rsid w:val="00C648AC"/>
    <w:rsid w:val="00C65131"/>
    <w:rsid w:val="00C6579C"/>
    <w:rsid w:val="00C66615"/>
    <w:rsid w:val="00C66EA3"/>
    <w:rsid w:val="00C6798C"/>
    <w:rsid w:val="00C67AC5"/>
    <w:rsid w:val="00C70037"/>
    <w:rsid w:val="00C71E0D"/>
    <w:rsid w:val="00C7263C"/>
    <w:rsid w:val="00C74B22"/>
    <w:rsid w:val="00C75299"/>
    <w:rsid w:val="00C76335"/>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2540"/>
    <w:rsid w:val="00C93857"/>
    <w:rsid w:val="00C93C88"/>
    <w:rsid w:val="00C948FD"/>
    <w:rsid w:val="00C9791E"/>
    <w:rsid w:val="00CA0156"/>
    <w:rsid w:val="00CA0AEC"/>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A7F"/>
    <w:rsid w:val="00CC3CAD"/>
    <w:rsid w:val="00CC7014"/>
    <w:rsid w:val="00CC77FF"/>
    <w:rsid w:val="00CC780F"/>
    <w:rsid w:val="00CC7F9E"/>
    <w:rsid w:val="00CD02B7"/>
    <w:rsid w:val="00CD0E9E"/>
    <w:rsid w:val="00CD27F3"/>
    <w:rsid w:val="00CD2EC3"/>
    <w:rsid w:val="00CD39F8"/>
    <w:rsid w:val="00CD4A81"/>
    <w:rsid w:val="00CD4B24"/>
    <w:rsid w:val="00CD6F50"/>
    <w:rsid w:val="00CD761C"/>
    <w:rsid w:val="00CD799D"/>
    <w:rsid w:val="00CE034E"/>
    <w:rsid w:val="00CE14C8"/>
    <w:rsid w:val="00CE34A4"/>
    <w:rsid w:val="00CE5BAC"/>
    <w:rsid w:val="00CE6084"/>
    <w:rsid w:val="00CE682B"/>
    <w:rsid w:val="00CE73D7"/>
    <w:rsid w:val="00CE75A3"/>
    <w:rsid w:val="00CF0032"/>
    <w:rsid w:val="00CF1311"/>
    <w:rsid w:val="00CF1BB6"/>
    <w:rsid w:val="00CF2229"/>
    <w:rsid w:val="00CF2575"/>
    <w:rsid w:val="00CF2DBC"/>
    <w:rsid w:val="00CF3D97"/>
    <w:rsid w:val="00CF3E36"/>
    <w:rsid w:val="00CF41E5"/>
    <w:rsid w:val="00CF433D"/>
    <w:rsid w:val="00CF467F"/>
    <w:rsid w:val="00CF5694"/>
    <w:rsid w:val="00CF571A"/>
    <w:rsid w:val="00CF5721"/>
    <w:rsid w:val="00CF65AA"/>
    <w:rsid w:val="00CF70D5"/>
    <w:rsid w:val="00CF7310"/>
    <w:rsid w:val="00CF788B"/>
    <w:rsid w:val="00D0092B"/>
    <w:rsid w:val="00D01349"/>
    <w:rsid w:val="00D035A6"/>
    <w:rsid w:val="00D0487D"/>
    <w:rsid w:val="00D048B6"/>
    <w:rsid w:val="00D04F67"/>
    <w:rsid w:val="00D07158"/>
    <w:rsid w:val="00D07514"/>
    <w:rsid w:val="00D12C49"/>
    <w:rsid w:val="00D1331A"/>
    <w:rsid w:val="00D1334E"/>
    <w:rsid w:val="00D133A7"/>
    <w:rsid w:val="00D1382A"/>
    <w:rsid w:val="00D1496F"/>
    <w:rsid w:val="00D15404"/>
    <w:rsid w:val="00D1621C"/>
    <w:rsid w:val="00D21661"/>
    <w:rsid w:val="00D21F5F"/>
    <w:rsid w:val="00D21FA0"/>
    <w:rsid w:val="00D226CE"/>
    <w:rsid w:val="00D22E63"/>
    <w:rsid w:val="00D237E7"/>
    <w:rsid w:val="00D263BC"/>
    <w:rsid w:val="00D26EA7"/>
    <w:rsid w:val="00D27255"/>
    <w:rsid w:val="00D27516"/>
    <w:rsid w:val="00D27A9C"/>
    <w:rsid w:val="00D31DC4"/>
    <w:rsid w:val="00D31E8E"/>
    <w:rsid w:val="00D328F9"/>
    <w:rsid w:val="00D32942"/>
    <w:rsid w:val="00D32CAC"/>
    <w:rsid w:val="00D3371A"/>
    <w:rsid w:val="00D34676"/>
    <w:rsid w:val="00D36B5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42D3"/>
    <w:rsid w:val="00D765CA"/>
    <w:rsid w:val="00D80624"/>
    <w:rsid w:val="00D80AF2"/>
    <w:rsid w:val="00D82F56"/>
    <w:rsid w:val="00D83241"/>
    <w:rsid w:val="00D83972"/>
    <w:rsid w:val="00D841E6"/>
    <w:rsid w:val="00D84DCF"/>
    <w:rsid w:val="00D84E28"/>
    <w:rsid w:val="00D8742D"/>
    <w:rsid w:val="00D9022E"/>
    <w:rsid w:val="00D902CA"/>
    <w:rsid w:val="00D91139"/>
    <w:rsid w:val="00D93D2F"/>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18DB"/>
    <w:rsid w:val="00DC3BE6"/>
    <w:rsid w:val="00DC3C9F"/>
    <w:rsid w:val="00DC4247"/>
    <w:rsid w:val="00DC4A42"/>
    <w:rsid w:val="00DC5335"/>
    <w:rsid w:val="00DC66C7"/>
    <w:rsid w:val="00DC7A6A"/>
    <w:rsid w:val="00DC7E89"/>
    <w:rsid w:val="00DD1FA5"/>
    <w:rsid w:val="00DD2131"/>
    <w:rsid w:val="00DD2B73"/>
    <w:rsid w:val="00DD3849"/>
    <w:rsid w:val="00DD47B2"/>
    <w:rsid w:val="00DD49B7"/>
    <w:rsid w:val="00DD5B62"/>
    <w:rsid w:val="00DD6A08"/>
    <w:rsid w:val="00DE1873"/>
    <w:rsid w:val="00DE2B7E"/>
    <w:rsid w:val="00DE325F"/>
    <w:rsid w:val="00DE403F"/>
    <w:rsid w:val="00DE4468"/>
    <w:rsid w:val="00DE4D23"/>
    <w:rsid w:val="00DE4FE3"/>
    <w:rsid w:val="00DE55A3"/>
    <w:rsid w:val="00DE7993"/>
    <w:rsid w:val="00DF0F5F"/>
    <w:rsid w:val="00DF1A53"/>
    <w:rsid w:val="00DF2E05"/>
    <w:rsid w:val="00DF46C9"/>
    <w:rsid w:val="00DF54A8"/>
    <w:rsid w:val="00DF65BD"/>
    <w:rsid w:val="00DF6E9D"/>
    <w:rsid w:val="00DF7AE0"/>
    <w:rsid w:val="00E01BFB"/>
    <w:rsid w:val="00E01E30"/>
    <w:rsid w:val="00E0380B"/>
    <w:rsid w:val="00E04CEE"/>
    <w:rsid w:val="00E04DF6"/>
    <w:rsid w:val="00E05A6C"/>
    <w:rsid w:val="00E05D7F"/>
    <w:rsid w:val="00E06CF7"/>
    <w:rsid w:val="00E0753B"/>
    <w:rsid w:val="00E077EC"/>
    <w:rsid w:val="00E0784B"/>
    <w:rsid w:val="00E07AAF"/>
    <w:rsid w:val="00E07F98"/>
    <w:rsid w:val="00E10CF7"/>
    <w:rsid w:val="00E13BF6"/>
    <w:rsid w:val="00E14809"/>
    <w:rsid w:val="00E15C61"/>
    <w:rsid w:val="00E16F6D"/>
    <w:rsid w:val="00E17492"/>
    <w:rsid w:val="00E1753A"/>
    <w:rsid w:val="00E17E31"/>
    <w:rsid w:val="00E20D88"/>
    <w:rsid w:val="00E210B3"/>
    <w:rsid w:val="00E217AF"/>
    <w:rsid w:val="00E217FF"/>
    <w:rsid w:val="00E21E7A"/>
    <w:rsid w:val="00E2205A"/>
    <w:rsid w:val="00E221DB"/>
    <w:rsid w:val="00E2227B"/>
    <w:rsid w:val="00E225DD"/>
    <w:rsid w:val="00E234EE"/>
    <w:rsid w:val="00E2408C"/>
    <w:rsid w:val="00E2447A"/>
    <w:rsid w:val="00E25148"/>
    <w:rsid w:val="00E256F5"/>
    <w:rsid w:val="00E25BC5"/>
    <w:rsid w:val="00E25FC8"/>
    <w:rsid w:val="00E26B50"/>
    <w:rsid w:val="00E26D39"/>
    <w:rsid w:val="00E2783F"/>
    <w:rsid w:val="00E279D2"/>
    <w:rsid w:val="00E27CBF"/>
    <w:rsid w:val="00E27D0C"/>
    <w:rsid w:val="00E311F4"/>
    <w:rsid w:val="00E32803"/>
    <w:rsid w:val="00E332E9"/>
    <w:rsid w:val="00E344CB"/>
    <w:rsid w:val="00E34DD8"/>
    <w:rsid w:val="00E3608C"/>
    <w:rsid w:val="00E36FEE"/>
    <w:rsid w:val="00E37807"/>
    <w:rsid w:val="00E37B0A"/>
    <w:rsid w:val="00E400A9"/>
    <w:rsid w:val="00E405DE"/>
    <w:rsid w:val="00E41059"/>
    <w:rsid w:val="00E4178A"/>
    <w:rsid w:val="00E41B93"/>
    <w:rsid w:val="00E41C94"/>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596B"/>
    <w:rsid w:val="00E879AF"/>
    <w:rsid w:val="00E91093"/>
    <w:rsid w:val="00E91498"/>
    <w:rsid w:val="00E91691"/>
    <w:rsid w:val="00E92C8C"/>
    <w:rsid w:val="00E94931"/>
    <w:rsid w:val="00E958DD"/>
    <w:rsid w:val="00E95A08"/>
    <w:rsid w:val="00E95BA9"/>
    <w:rsid w:val="00E9637F"/>
    <w:rsid w:val="00E973A6"/>
    <w:rsid w:val="00EA04EF"/>
    <w:rsid w:val="00EA0602"/>
    <w:rsid w:val="00EA0C70"/>
    <w:rsid w:val="00EA0FB3"/>
    <w:rsid w:val="00EA17E6"/>
    <w:rsid w:val="00EA1D56"/>
    <w:rsid w:val="00EA28B3"/>
    <w:rsid w:val="00EA3201"/>
    <w:rsid w:val="00EA34F9"/>
    <w:rsid w:val="00EA34FE"/>
    <w:rsid w:val="00EA3F7C"/>
    <w:rsid w:val="00EA4289"/>
    <w:rsid w:val="00EA4F84"/>
    <w:rsid w:val="00EA5A46"/>
    <w:rsid w:val="00EA5B04"/>
    <w:rsid w:val="00EA736D"/>
    <w:rsid w:val="00EB0711"/>
    <w:rsid w:val="00EB09DB"/>
    <w:rsid w:val="00EB164E"/>
    <w:rsid w:val="00EB25FE"/>
    <w:rsid w:val="00EB33D4"/>
    <w:rsid w:val="00EB55C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146"/>
    <w:rsid w:val="00ED4E38"/>
    <w:rsid w:val="00ED5DA1"/>
    <w:rsid w:val="00ED66C2"/>
    <w:rsid w:val="00ED7F9E"/>
    <w:rsid w:val="00EE0BEA"/>
    <w:rsid w:val="00EE0C8D"/>
    <w:rsid w:val="00EE1219"/>
    <w:rsid w:val="00EE1660"/>
    <w:rsid w:val="00EE1F84"/>
    <w:rsid w:val="00EE2FD9"/>
    <w:rsid w:val="00EE30F3"/>
    <w:rsid w:val="00EE42CC"/>
    <w:rsid w:val="00EE4662"/>
    <w:rsid w:val="00EE6512"/>
    <w:rsid w:val="00EE66DA"/>
    <w:rsid w:val="00EE6717"/>
    <w:rsid w:val="00EE6A2D"/>
    <w:rsid w:val="00EE78EC"/>
    <w:rsid w:val="00EF097E"/>
    <w:rsid w:val="00EF0CB6"/>
    <w:rsid w:val="00EF15C1"/>
    <w:rsid w:val="00EF160E"/>
    <w:rsid w:val="00EF195A"/>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2855"/>
    <w:rsid w:val="00F03889"/>
    <w:rsid w:val="00F04768"/>
    <w:rsid w:val="00F0628A"/>
    <w:rsid w:val="00F0699E"/>
    <w:rsid w:val="00F07A65"/>
    <w:rsid w:val="00F1002C"/>
    <w:rsid w:val="00F117CA"/>
    <w:rsid w:val="00F119B9"/>
    <w:rsid w:val="00F12167"/>
    <w:rsid w:val="00F151BF"/>
    <w:rsid w:val="00F15688"/>
    <w:rsid w:val="00F15F5D"/>
    <w:rsid w:val="00F16B11"/>
    <w:rsid w:val="00F170D8"/>
    <w:rsid w:val="00F173B7"/>
    <w:rsid w:val="00F20145"/>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1E73"/>
    <w:rsid w:val="00F429BE"/>
    <w:rsid w:val="00F44AF0"/>
    <w:rsid w:val="00F44BFB"/>
    <w:rsid w:val="00F45049"/>
    <w:rsid w:val="00F46295"/>
    <w:rsid w:val="00F4677B"/>
    <w:rsid w:val="00F4738E"/>
    <w:rsid w:val="00F51C3D"/>
    <w:rsid w:val="00F51F96"/>
    <w:rsid w:val="00F52BF4"/>
    <w:rsid w:val="00F53417"/>
    <w:rsid w:val="00F549D1"/>
    <w:rsid w:val="00F550D1"/>
    <w:rsid w:val="00F55732"/>
    <w:rsid w:val="00F55950"/>
    <w:rsid w:val="00F566A0"/>
    <w:rsid w:val="00F56BB9"/>
    <w:rsid w:val="00F56F6F"/>
    <w:rsid w:val="00F60699"/>
    <w:rsid w:val="00F61070"/>
    <w:rsid w:val="00F6141D"/>
    <w:rsid w:val="00F62FE9"/>
    <w:rsid w:val="00F64B9B"/>
    <w:rsid w:val="00F65A1B"/>
    <w:rsid w:val="00F65C25"/>
    <w:rsid w:val="00F66C8A"/>
    <w:rsid w:val="00F66DB9"/>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0FC9"/>
    <w:rsid w:val="00FA132B"/>
    <w:rsid w:val="00FA1412"/>
    <w:rsid w:val="00FA1BEF"/>
    <w:rsid w:val="00FA217D"/>
    <w:rsid w:val="00FA313E"/>
    <w:rsid w:val="00FA31FF"/>
    <w:rsid w:val="00FA43EE"/>
    <w:rsid w:val="00FA73F2"/>
    <w:rsid w:val="00FB0E95"/>
    <w:rsid w:val="00FB1849"/>
    <w:rsid w:val="00FB20E7"/>
    <w:rsid w:val="00FB2293"/>
    <w:rsid w:val="00FB5464"/>
    <w:rsid w:val="00FB6C2B"/>
    <w:rsid w:val="00FB6D54"/>
    <w:rsid w:val="00FC1A21"/>
    <w:rsid w:val="00FC1B87"/>
    <w:rsid w:val="00FC2C86"/>
    <w:rsid w:val="00FC34C6"/>
    <w:rsid w:val="00FC4F8A"/>
    <w:rsid w:val="00FC647A"/>
    <w:rsid w:val="00FC74CA"/>
    <w:rsid w:val="00FD054C"/>
    <w:rsid w:val="00FD17B9"/>
    <w:rsid w:val="00FD18E6"/>
    <w:rsid w:val="00FD1E9F"/>
    <w:rsid w:val="00FD2291"/>
    <w:rsid w:val="00FD298F"/>
    <w:rsid w:val="00FD33DD"/>
    <w:rsid w:val="00FD477C"/>
    <w:rsid w:val="00FD5E62"/>
    <w:rsid w:val="00FD6B3F"/>
    <w:rsid w:val="00FE1F7B"/>
    <w:rsid w:val="00FE3349"/>
    <w:rsid w:val="00FE367E"/>
    <w:rsid w:val="00FE60EB"/>
    <w:rsid w:val="00FE670B"/>
    <w:rsid w:val="00FE7296"/>
    <w:rsid w:val="00FE7DEA"/>
    <w:rsid w:val="00FF0203"/>
    <w:rsid w:val="00FF1A27"/>
    <w:rsid w:val="00FF1B8B"/>
    <w:rsid w:val="00FF40CB"/>
    <w:rsid w:val="00FF4956"/>
    <w:rsid w:val="00FF5DF3"/>
    <w:rsid w:val="00FF72E7"/>
    <w:rsid w:val="6FEF5986"/>
    <w:rsid w:val="7FA6E0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EAA7861"/>
  <w15:docId w15:val="{12C05DC5-320E-446B-8D86-7811E653D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style>
  <w:style w:type="paragraph" w:styleId="TOC8">
    <w:name w:val="toc 8"/>
    <w:basedOn w:val="TOC1"/>
    <w:next w:val="a"/>
    <w:semiHidden/>
    <w:pPr>
      <w:spacing w:before="180"/>
      <w:ind w:left="2693" w:hanging="2693"/>
    </w:pPr>
    <w:rPr>
      <w:b/>
    </w:rPr>
  </w:style>
  <w:style w:type="paragraph" w:styleId="a7">
    <w:name w:val="Balloon Text"/>
    <w:basedOn w:val="a"/>
    <w:link w:val="a8"/>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B3Char2">
    <w:name w:val="B3 Char2"/>
    <w:link w:val="B3"/>
    <w:rsid w:val="00045188"/>
    <w:rPr>
      <w:color w:val="000000"/>
      <w:lang w:val="en-GB" w:eastAsia="ja-JP"/>
    </w:rPr>
  </w:style>
  <w:style w:type="paragraph" w:styleId="af6">
    <w:name w:val="Revision"/>
    <w:hidden/>
    <w:uiPriority w:val="99"/>
    <w:semiHidden/>
    <w:rsid w:val="00D8742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http://schemas.openxmlformats.org/officeDocument/2006/bibliography" xmlns:b="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xsi="http://www.w3.org/2001/XMLSchema-instance" xmlns:p="http://schemas.microsoft.com/office/2006/metadata/properties"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CAF4BA-416C-4F71-A0FA-85FDC472DF26}">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91581267-EF79-4A21-B766-67C2E72E9DC0}">
  <ds:schemaRefs>
    <ds:schemaRef ds:uri="http://schemas.microsoft.com/sharepoint/v3/contenttype/forms"/>
  </ds:schemaRefs>
</ds:datastoreItem>
</file>

<file path=customXml/itemProps5.xml><?xml version="1.0" encoding="utf-8"?>
<ds:datastoreItem xmlns:ds="http://schemas.openxmlformats.org/officeDocument/2006/customXml" ds:itemID="{7E67FCC9-CB6D-4ED6-B394-9AC50069A3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2</Pages>
  <Words>615</Words>
  <Characters>3511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4118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Xiaomi</cp:lastModifiedBy>
  <cp:revision>26</cp:revision>
  <cp:lastPrinted>2018-08-14T08:59:00Z</cp:lastPrinted>
  <dcterms:created xsi:type="dcterms:W3CDTF">2025-01-13T08:45:00Z</dcterms:created>
  <dcterms:modified xsi:type="dcterms:W3CDTF">2025-01-14T17:01:00Z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(3)we31m9KNC1cyUtmJxbTjbfYdKoXFom73Ei1aEvAUjR6/r8ix8/uPdB0hdy1FAhxj4is5acPb AKPbZYJLCd+ichGcMkrvloTEkKDGM7wACnosivJgejg3aw3r5IweQgM0/K3a826HH3y+BpW8 tbDM91JIk029OmbGtdA1CBaeQdEIL5p/Je1TGKmLrfhYfJgW0PlKnsHqpqPkIkoauz1Hfnbl XY3Z28hc8C/nzsMrxa</vt:lpwstr>
  </property>
  <property fmtid="{D5CDD505-2E9C-101B-9397-08002B2CF9AE}" pid="9" name="_2015_ms_pID_7253431">
    <vt:lpwstr>MqL32+ohW/jzIjcK0IX4uRUdXK83o3F4gRN+LMUywniMFmxcXpz+t0 hDqZtbSwowd69CV45VXYtH5agW/yRjJbeM8MkAW5gPg4LMnzcCOOYMBuZR/kqHp++ybWODIL eGEooyO+yHf4/2pys2sYEiHxIyNAqz88gwv5mCMZ0UodnyyBxTFaiB4vSdvTf13f04vCAK/U UknrQH5RWWm8s5s3LmjABS73k2iWxMgJ6n3u</vt:lpwstr>
  </property>
  <property fmtid="{D5CDD505-2E9C-101B-9397-08002B2CF9AE}" pid="10" name="_2015_ms_pID_7253432">
    <vt:lpwstr>wA==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1726623264</vt:lpwstr>
  </property>
  <property fmtid="{D5CDD505-2E9C-101B-9397-08002B2CF9AE}" pid="15" name="KSOProductBuildVer">
    <vt:lpwstr>2052-0.0.0.0</vt:lpwstr>
  </property>
  <property fmtid="{D5CDD505-2E9C-101B-9397-08002B2CF9AE}" pid="16" name="MSIP_Label_4d2f777e-4347-4fc6-823a-b44ab313546a_Enabled">
    <vt:lpwstr>true</vt:lpwstr>
  </property>
  <property fmtid="{D5CDD505-2E9C-101B-9397-08002B2CF9AE}" pid="17" name="MSIP_Label_4d2f777e-4347-4fc6-823a-b44ab313546a_SetDate">
    <vt:lpwstr>2025-01-02T22:39:23Z</vt:lpwstr>
  </property>
  <property fmtid="{D5CDD505-2E9C-101B-9397-08002B2CF9AE}" pid="18" name="MSIP_Label_4d2f777e-4347-4fc6-823a-b44ab313546a_Method">
    <vt:lpwstr>Standard</vt:lpwstr>
  </property>
  <property fmtid="{D5CDD505-2E9C-101B-9397-08002B2CF9AE}" pid="19" name="MSIP_Label_4d2f777e-4347-4fc6-823a-b44ab313546a_Name">
    <vt:lpwstr>Non-Public</vt:lpwstr>
  </property>
  <property fmtid="{D5CDD505-2E9C-101B-9397-08002B2CF9AE}" pid="20" name="MSIP_Label_4d2f777e-4347-4fc6-823a-b44ab313546a_SiteId">
    <vt:lpwstr>e351b779-f6d5-4e50-8568-80e922d180ae</vt:lpwstr>
  </property>
  <property fmtid="{D5CDD505-2E9C-101B-9397-08002B2CF9AE}" pid="21" name="MSIP_Label_4d2f777e-4347-4fc6-823a-b44ab313546a_ActionId">
    <vt:lpwstr>cc9518a9-c1d6-412e-8fa4-20594bd6294b</vt:lpwstr>
  </property>
  <property fmtid="{D5CDD505-2E9C-101B-9397-08002B2CF9AE}" pid="22" name="MSIP_Label_4d2f777e-4347-4fc6-823a-b44ab313546a_ContentBits">
    <vt:lpwstr>0</vt:lpwstr>
  </property>
  <property fmtid="{D5CDD505-2E9C-101B-9397-08002B2CF9AE}" pid="23" name="ContentTypeId">
    <vt:lpwstr>0x0101006C8E648E97429F4A9C700CA2B719F885</vt:lpwstr>
  </property>
  <property fmtid="{D5CDD505-2E9C-101B-9397-08002B2CF9AE}" pid="24" name="MediaServiceImageTags">
    <vt:lpwstr/>
  </property>
  <property fmtid="{D5CDD505-2E9C-101B-9397-08002B2CF9AE}" pid="25" name="CWM8769c750d17511ef8000139300001293">
    <vt:lpwstr>CWMQfEYppiQB9JjuupPxwonBg2DGmVZQuK88zntAD5IjJwZJ+D1K3YwFivDK8WQM5eUm1f22sErWTMFta1fMVCnUw==</vt:lpwstr>
  </property>
</Properties>
</file>